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0"/>
        </w:rPr>
        <w:t>鴻海（2317）花旗報告摘要　2026/09/21</w:t>
      </w:r>
    </w:p>
    <w:p>
      <w:r>
        <w:t>2026/09/21 17:36 發布　｜　外資 花旗 Citi（分析師陳佳儀·具名）　｜　電子代工－AI 伺服器機櫃</w:t>
      </w:r>
    </w:p>
    <w:p>
      <w:r>
        <w:rPr>
          <w:rFonts w:ascii="Microsoft JhengHei" w:hAnsi="Microsoft JhengHei"/>
          <w:b/>
          <w:color w:val="A98B3F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花旗 Citi（Citigroup）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分析師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陳佳儀（半導體產業分析師·具名）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報告名稱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台灣半導體產業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2026/09/21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買進（Buy）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報告性質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赴美路演（Roadshow）後之投資人反饋整理與產業展望</w:t>
            </w:r>
          </w:p>
        </w:tc>
      </w:tr>
    </w:tbl>
    <w:p/>
    <w:p>
      <w:r>
        <w:rPr>
          <w:rFonts w:ascii="Microsoft JhengHei" w:hAnsi="Microsoft JhengHei"/>
          <w:b/>
          <w:color w:val="A98B3F"/>
          <w:sz w:val="24"/>
        </w:rPr>
        <w:t>二、論點</w:t>
      </w:r>
    </w:p>
    <w:p>
      <w:r>
        <w:t>• 花旗指出，鴻海是輝達機櫃級（rack-level）轉型的核心受惠者。</w:t>
      </w:r>
    </w:p>
    <w:p>
      <w:r>
        <w:t>• 隨著供應鏈從 GB300 轉向 Vera Rubin，更高的平均銷售單價（ASP）將推動鴻海明年營收與利潤顯著成長。</w:t>
      </w:r>
    </w:p>
    <w:p>
      <w:r>
        <w:t>• 鴻海亦已布局 ASIC 與雲端巨頭系統，包括 CPU 與 TPU 機櫃，成長來源不限於輝達平台。</w:t>
      </w:r>
    </w:p>
    <w:p>
      <w:r>
        <w:t>• 股價背景：鴻海 09/21 終場收 250 元、-0.2%，為當日權值股中相對落後者。</w:t>
      </w:r>
    </w:p>
    <w:p>
      <w:r>
        <w:rPr>
          <w:rFonts w:ascii="Microsoft JhengHei" w:hAnsi="Microsoft JhengHei"/>
          <w:b/>
          <w:color w:val="A98B3F"/>
          <w:sz w:val="24"/>
        </w:rPr>
        <w:t>三、風險</w:t>
      </w:r>
    </w:p>
    <w:p>
      <w:r>
        <w:t>• 機櫃級業務的獲利率結構仍低於上游晶片，營收成長未必等比例反映在利潤。</w:t>
      </w:r>
    </w:p>
    <w:p>
      <w:r>
        <w:t>• Vera Rubin 平台的量產時程若遞延，ASP 提升效益將往後推。</w:t>
      </w:r>
    </w:p>
    <w:p>
      <w:r>
        <w:t>• 花旗本次報告原文未載各檔目標價數字，本站僅記錄「買進」評等，目標價列為未揭露。</w:t>
      </w:r>
    </w:p>
    <w:p>
      <w:r>
        <w:t>• 報告核心問題已轉為「雲端巨頭的資本支出與 AI 模型變現能力，能否維持正被討論的巨大基礎設施投入」；若 CSP 資本支出或 AI 變現進度不如預期，整體評價基礎將受影響。</w:t>
      </w:r>
    </w:p>
    <w:p>
      <w:r>
        <w:t>• 同日摩根士丹利示警標普 500 短線恐下跌多達 7%，若美股評價修正，台股 AI 權值股難以完全脫鉤。</w:t>
      </w:r>
    </w:p>
    <w:p>
      <w:r>
        <w:rPr>
          <w:rFonts w:ascii="Microsoft JhengHei" w:hAnsi="Microsoft JhengHei"/>
          <w:b/>
          <w:color w:val="A98B3F"/>
          <w:sz w:val="24"/>
        </w:rPr>
        <w:t>資料來源</w:t>
      </w:r>
    </w:p>
    <w:p>
      <w:r>
        <w:t>• 經濟日報｜2028 年後 AI 怎麼走？花旗大爆料 四大台廠稱霸下一波浪潮（2026/09/21 17:36）　https://money.udn.com/money/story/5607/9768614</w:t>
      </w:r>
    </w:p>
    <w:p>
      <w: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