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261029｜瑞銀證券｜聯電2303</w:t>
      </w:r>
    </w:p>
    <w:p>
      <w:r>
        <w:rPr>
          <w:rFonts w:ascii="Microsoft JhengHei" w:hAnsi="Microsoft JhengHei" w:eastAsia="Microsoft JhengHei"/>
          <w:b w:val="0"/>
        </w:rPr>
        <w:t>聯電(2303)　瑞銀證券 UBS：買進（維持），目標價 200 元（前值 230 元）</w:t>
      </w:r>
    </w:p>
    <w:p>
      <w:r>
        <w:rPr>
          <w:rFonts w:ascii="Microsoft JhengHei" w:hAnsi="Microsoft JhengHei" w:eastAsia="Microsoft JhengHei"/>
          <w:b w:val="0"/>
        </w:rPr>
        <w:t>資料日期：2026-10-29　｜　夜間場次（10/30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瑞銀證券 UBS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200 元（前值 230 元）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考量成本壓力與毛利率預估下修，調降 2027、2028 年 EPS 預估 2%、7%；目標本益比由 23 倍降至 21 倍，目標價由 230 元下調至 200 元。</w:t>
      </w:r>
    </w:p>
    <w:p>
      <w:r>
        <w:rPr>
          <w:rFonts w:ascii="Microsoft JhengHei" w:hAnsi="Microsoft JhengHei" w:eastAsia="Microsoft JhengHei"/>
          <w:b w:val="0"/>
        </w:rPr>
        <w:t>• 瑞銀指出聯電 2028 年 EPS 預估仍高於法說會前市場共識 18%，認為市場尚未充分反映成熟製程產業的結構性轉變。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成本上升壓縮毛利率。</w:t>
      </w:r>
    </w:p>
    <w:p>
      <w:r>
        <w:rPr>
          <w:rFonts w:ascii="Microsoft JhengHei" w:hAnsi="Microsoft JhengHei" w:eastAsia="Microsoft JhengHei"/>
          <w:b w:val="0"/>
        </w:rPr>
        <w:t>• 整體市場評價下修。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工商時報｜聯電(2303)急殺跌停！外資看法分歧 目標價 135 至 200 元（10/29 13:09）　https://www.chinatimes.com/realtimenews/20261029002526-260410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