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261029｜野村證券｜聯電2303</w:t>
      </w:r>
    </w:p>
    <w:p>
      <w:r>
        <w:rPr>
          <w:rFonts w:ascii="Microsoft JhengHei" w:hAnsi="Microsoft JhengHei" w:eastAsia="Microsoft JhengHei"/>
          <w:b w:val="0"/>
        </w:rPr>
        <w:t>聯電(2303)　野村證券 Nomura：買進（重申），目標價 176 元</w:t>
      </w:r>
    </w:p>
    <w:p>
      <w:r>
        <w:rPr>
          <w:rFonts w:ascii="Microsoft JhengHei" w:hAnsi="Microsoft JhengHei" w:eastAsia="Microsoft JhengHei"/>
          <w:b w:val="0"/>
        </w:rPr>
        <w:t>資料日期：2026-10-29　｜　夜間場次（10/30 收錄）　｜　浮水印：旺來 wowwow31001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野村證券 Nomura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半導體－晶圓代工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買進（重申）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176 元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聯電第三季財報及第四季財測大致符合野村預期，維持獲利預估不變。</w:t>
      </w:r>
    </w:p>
    <w:p>
      <w:r>
        <w:rPr>
          <w:rFonts w:ascii="Microsoft JhengHei" w:hAnsi="Microsoft JhengHei" w:eastAsia="Microsoft JhengHei"/>
          <w:b w:val="0"/>
        </w:rPr>
        <w:t>• 以 2027 至 2028 年平均預估 EPS 8.8 元、給予 20 倍本益比評價；評價倍數位於歷史區間高端，但野村認為營運展望更具韌性。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評價倍數已在歷史區間高端，若營運展望不如預期，評價可能修正。</w:t>
      </w:r>
    </w:p>
    <w:p>
      <w:r>
        <w:rPr>
          <w:rFonts w:ascii="Microsoft JhengHei" w:hAnsi="Microsoft JhengHei" w:eastAsia="Microsoft JhengHei"/>
          <w:b w:val="0"/>
        </w:rPr>
        <w:t>• 法說會後股價一度跌停，市場對漲價幅度與資本支出看法分歧。</w:t>
      </w:r>
    </w:p>
    <w:p>
      <w:r>
        <w:rPr>
          <w:rFonts w:ascii="Microsoft JhengHei" w:hAnsi="Microsoft JhengHei" w:eastAsia="Microsoft JhengHei"/>
          <w:b/>
        </w:rPr>
        <w:t>四、來源連結</w:t>
      </w:r>
    </w:p>
    <w:p>
      <w:r>
        <w:rPr>
          <w:rFonts w:ascii="Microsoft JhengHei" w:hAnsi="Microsoft JhengHei" w:eastAsia="Microsoft JhengHei"/>
          <w:b w:val="0"/>
        </w:rPr>
        <w:t>• 工商時報｜聯電(2303)急殺跌停！外資看法分歧 目標價 135 至 200 元（10/29 13:09）　https://www.chinatimes.com/realtimenews/20261029002526-260410</w:t>
      </w:r>
    </w:p>
    <w:p>
      <w:r>
        <w:rPr>
          <w:rFonts w:ascii="Microsoft JhengHei" w:hAnsi="Microsoft JhengHei" w:eastAsia="Microsoft JhengHei"/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