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260926｜Aletheia資本｜創意3443</w:t>
      </w:r>
    </w:p>
    <w:p>
      <w:r>
        <w:rPr>
          <w:rFonts w:ascii="Microsoft JhengHei" w:hAnsi="Microsoft JhengHei" w:eastAsia="Microsoft JhengHei"/>
          <w:b w:val="0"/>
          <w:sz w:val="21"/>
        </w:rPr>
        <w:t>創意（3443）｜Aletheia資本　觀點摘要</w:t>
      </w:r>
    </w:p>
    <w:p>
      <w:r>
        <w:rPr>
          <w:rFonts w:ascii="Microsoft JhengHei" w:hAnsi="Microsoft JhengHei" w:eastAsia="Microsoft JhengHei"/>
          <w:b w:val="0"/>
          <w:sz w:val="21"/>
        </w:rPr>
        <w:t>2026/09/26 01:42 新聞發布　｜　Aletheia 資本（★具名）　｜　IC設計服務－ASIC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Aletheia 資本（★具名）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2026/09/26 01:42（新聞發布；報告原發布日未載）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12,000 元（前值 待確認）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7A5E17"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Aletheia 資本看好創意受惠代理式 AI（agentic AI）工作負載快速普及，驅動各大雲端服務業者（CSP）及 AI 新創加速推進自研特殊應用晶片（ASIC）計畫。</w:t>
      </w:r>
    </w:p>
    <w:p>
      <w:r>
        <w:rPr>
          <w:rFonts w:ascii="Microsoft JhengHei" w:hAnsi="Microsoft JhengHei" w:eastAsia="Microsoft JhengHei"/>
          <w:b w:val="0"/>
          <w:sz w:val="21"/>
        </w:rPr>
        <w:t>• 給予「買進」評等、目標價 12,000 元；近期其他外資：瑞銀 8,660 元（09/22）、摩根士丹利 6,288 元（09/20）。</w:t>
      </w:r>
    </w:p>
    <w:p>
      <w:r>
        <w:rPr>
          <w:rFonts w:ascii="Microsoft JhengHei" w:hAnsi="Microsoft JhengHei" w:eastAsia="Microsoft JhengHei"/>
          <w:b w:val="0"/>
          <w:sz w:val="21"/>
        </w:rPr>
        <w:t>• 創意今年以來股價上漲 301.1%，居稿中高價股漲幅之冠。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ASIC 專案客戶集中，單一專案量產時程變動影響大。</w:t>
      </w:r>
    </w:p>
    <w:p>
      <w:r>
        <w:rPr>
          <w:rFonts w:ascii="Microsoft JhengHei" w:hAnsi="Microsoft JhengHei" w:eastAsia="Microsoft JhengHei"/>
          <w:b w:val="0"/>
          <w:sz w:val="21"/>
        </w:rPr>
        <w:t>• 今年股價漲幅已逾三倍，評價修正風險高。</w:t>
      </w:r>
    </w:p>
    <w:p>
      <w:r>
        <w:rPr>
          <w:rFonts w:ascii="Microsoft JhengHei" w:hAnsi="Microsoft JhengHei" w:eastAsia="Microsoft JhengHei"/>
          <w:b w:val="0"/>
          <w:sz w:val="21"/>
        </w:rPr>
        <w:t>• 先進製程產能與封裝產能配置若吃緊，出貨可能遞延。</w:t>
      </w:r>
    </w:p>
    <w:p>
      <w:r>
        <w:rPr>
          <w:rFonts w:ascii="Microsoft JhengHei" w:hAnsi="Microsoft JhengHei" w:eastAsia="Microsoft JhengHei"/>
          <w:b w:val="0"/>
          <w:sz w:val="21"/>
        </w:rPr>
        <w:t>★報告原發布日未載：本則出自經濟日報 09/26 彙整近期外資個股報告之稿件，評等與目標價依稿件所載。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資料來源</w:t>
      </w:r>
    </w:p>
    <w:p>
      <w:r>
        <w:rPr>
          <w:rFonts w:ascii="Microsoft JhengHei" w:hAnsi="Microsoft JhengHei" w:eastAsia="Microsoft JhengHei"/>
          <w:b w:val="0"/>
          <w:sz w:val="21"/>
        </w:rPr>
        <w:t>經濟日報｜台股萬元俱樂部 四檔呼聲高 有望更上層樓（2026/09/26 01:42）（https://money.udn.com/money/story/5607/9778109）</w:t>
      </w:r>
    </w:p>
    <w:p>
      <w:r>
        <w:rPr>
          <w:rFonts w:ascii="Microsoft JhengHei" w:hAnsi="Microsoft JhengHei" w:eastAsia="Microsoft JhengHei"/>
          <w:b w:val="0"/>
          <w:sz w:val="21"/>
        </w:rP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