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260925｜報告總覽｜夜間</w:t>
      </w:r>
    </w:p>
    <w:p>
      <w:r>
        <w:t>台股券商研究報告　日報總覽</w:t>
      </w:r>
    </w:p>
    <w:p>
      <w:r>
        <w:t>夜間場次｜2026 年 9 月 25 日（星期五，中秋連假休市）　資料窗口：2026/09/25 18:10 – 21:20（含同日稍早漏收稿補錄）</w:t>
      </w:r>
    </w:p>
    <w:p>
      <w:r>
        <w:t>整理：旺來 wowwow31001　｜　本報告依公開新聞整理，非券商完整報告原稿</w:t>
      </w:r>
    </w:p>
    <w:p>
      <w:r>
        <w:rPr>
          <w:b/>
          <w:sz w:val="24"/>
        </w:rPr>
        <w:t>一、本場次重點摘要</w:t>
      </w:r>
    </w:p>
    <w:p>
      <w:r>
        <w:t>• 鴻勁（7769）：花旗環球證券重申「買進」，目標價 11,000 元維持；認為市場對競爭對手 SLT 設備分食 ASIC 專案的擔憂過度，預估 2027、2028 年獲利年增 86%、74%（三立 09/25 10:20）。</w:t>
      </w:r>
    </w:p>
    <w:p>
      <w:r>
        <w:t>• 雙鴻（3324）：法人維持「買進」，目標價調升至 2,000 元，以 2027 年 EPS 90.8 元 × 22 倍評價；水冷產品重返輝達 Rubin 供應鏈，ASIC 與 AMD MI400 同步放量（三立 09/25 16:00）。</w:t>
      </w:r>
    </w:p>
    <w:p>
      <w:r>
        <w:t>• 日月光投控（3711）：法人維持「買進」、目標價 862 元，看好 CoWoS 外溢與 AMD Venice CPU 放量，估 2026、2027 年 EPS 17.95、24.72 元（三立 09/25 02:00）。</w:t>
      </w:r>
    </w:p>
    <w:p>
      <w:r>
        <w:t>• 東元（1504）：法人維持「增加持股」、目標價 82 元，北美大馬達、離岸風電、AI 資料中心三引擎（三立 09/25 10:51）。</w:t>
      </w:r>
    </w:p>
    <w:p>
      <w:r>
        <w:t>• 摩根大通 CCL 產業報告：升級焦點可能由玻纖布、HVLP 銅箔轉向樹脂配方（經濟日報 09/25 13:31）；屬產業觀點，無個股評等。</w:t>
      </w:r>
    </w:p>
    <w:p>
      <w:r>
        <w:t>• 自選股萬潤（6187）本場次無新具名評等或目標價。</w:t>
      </w:r>
    </w:p>
    <w:p>
      <w:r>
        <w:rPr>
          <w:b/>
          <w:sz w:val="24"/>
        </w:rPr>
        <w:t>二、按產業分組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產業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個股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券商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評等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目標價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重點</w:t>
            </w:r>
          </w:p>
        </w:tc>
      </w:tr>
      <w:tr>
        <w:tc>
          <w:tcPr>
            <w:tcW w:type="dxa" w:w="1440"/>
          </w:tcPr>
          <w:p>
            <w:r>
              <w:t>半導體－IC 測試設備</w:t>
            </w:r>
          </w:p>
        </w:tc>
        <w:tc>
          <w:tcPr>
            <w:tcW w:type="dxa" w:w="1440"/>
          </w:tcPr>
          <w:p>
            <w:r>
              <w:t>鴻勁(7769)</w:t>
            </w:r>
          </w:p>
        </w:tc>
        <w:tc>
          <w:tcPr>
            <w:tcW w:type="dxa" w:w="1440"/>
          </w:tcPr>
          <w:p>
            <w:r>
              <w:t>花旗環球證券 Citi</w:t>
            </w:r>
          </w:p>
        </w:tc>
        <w:tc>
          <w:tcPr>
            <w:tcW w:type="dxa" w:w="1440"/>
          </w:tcPr>
          <w:p>
            <w:r>
              <w:t>買進（重申）</w:t>
            </w:r>
          </w:p>
        </w:tc>
        <w:tc>
          <w:tcPr>
            <w:tcW w:type="dxa" w:w="1440"/>
          </w:tcPr>
          <w:p>
            <w:r>
              <w:t>11,000 元（前值 11,000 元）</w:t>
            </w:r>
          </w:p>
        </w:tc>
        <w:tc>
          <w:tcPr>
            <w:tcW w:type="dxa" w:w="1440"/>
          </w:tcPr>
          <w:p>
            <w:r>
              <w:t>競爭擔憂過度；2027/2028 獲利估年增 86%/74%</w:t>
            </w:r>
          </w:p>
        </w:tc>
      </w:tr>
      <w:tr>
        <w:tc>
          <w:tcPr>
            <w:tcW w:type="dxa" w:w="1440"/>
          </w:tcPr>
          <w:p>
            <w:r>
              <w:t>半導體－封測／先進封裝</w:t>
            </w:r>
          </w:p>
        </w:tc>
        <w:tc>
          <w:tcPr>
            <w:tcW w:type="dxa" w:w="1440"/>
          </w:tcPr>
          <w:p>
            <w:r>
              <w:t>日月光投控(3711)</w:t>
            </w:r>
          </w:p>
        </w:tc>
        <w:tc>
          <w:tcPr>
            <w:tcW w:type="dxa" w:w="1440"/>
          </w:tcPr>
          <w:p>
            <w:r>
              <w:t>★未具名法人</w:t>
            </w:r>
          </w:p>
        </w:tc>
        <w:tc>
          <w:tcPr>
            <w:tcW w:type="dxa" w:w="1440"/>
          </w:tcPr>
          <w:p>
            <w:r>
              <w:t>買進（維持）</w:t>
            </w:r>
          </w:p>
        </w:tc>
        <w:tc>
          <w:tcPr>
            <w:tcW w:type="dxa" w:w="1440"/>
          </w:tcPr>
          <w:p>
            <w:r>
              <w:t>862 元（前值 待確認）</w:t>
            </w:r>
          </w:p>
        </w:tc>
        <w:tc>
          <w:tcPr>
            <w:tcW w:type="dxa" w:w="1440"/>
          </w:tcPr>
          <w:p>
            <w:r>
              <w:t>CoWoS 外溢＋AMD Venice 放量；2026/2027 EPS 估 17.95/24.72 元</w:t>
            </w:r>
          </w:p>
        </w:tc>
      </w:tr>
      <w:tr>
        <w:tc>
          <w:tcPr>
            <w:tcW w:type="dxa" w:w="1440"/>
          </w:tcPr>
          <w:p>
            <w:r>
              <w:t>電子零組件－散熱／水冷</w:t>
            </w:r>
          </w:p>
        </w:tc>
        <w:tc>
          <w:tcPr>
            <w:tcW w:type="dxa" w:w="1440"/>
          </w:tcPr>
          <w:p>
            <w:r>
              <w:t>雙鴻(3324)</w:t>
            </w:r>
          </w:p>
        </w:tc>
        <w:tc>
          <w:tcPr>
            <w:tcW w:type="dxa" w:w="1440"/>
          </w:tcPr>
          <w:p>
            <w:r>
              <w:t>★未具名法人</w:t>
            </w:r>
          </w:p>
        </w:tc>
        <w:tc>
          <w:tcPr>
            <w:tcW w:type="dxa" w:w="1440"/>
          </w:tcPr>
          <w:p>
            <w:r>
              <w:t>買進（維持）</w:t>
            </w:r>
          </w:p>
        </w:tc>
        <w:tc>
          <w:tcPr>
            <w:tcW w:type="dxa" w:w="1440"/>
          </w:tcPr>
          <w:p>
            <w:r>
              <w:t>2,000 元（前值 待確認）</w:t>
            </w:r>
          </w:p>
        </w:tc>
        <w:tc>
          <w:tcPr>
            <w:tcW w:type="dxa" w:w="1440"/>
          </w:tcPr>
          <w:p>
            <w:r>
              <w:t>重返輝達 Rubin 水冷鏈；2027 EPS 估 90.8 元</w:t>
            </w:r>
          </w:p>
        </w:tc>
      </w:tr>
      <w:tr>
        <w:tc>
          <w:tcPr>
            <w:tcW w:type="dxa" w:w="1440"/>
          </w:tcPr>
          <w:p>
            <w:r>
              <w:t>電機機械－重電</w:t>
            </w:r>
          </w:p>
        </w:tc>
        <w:tc>
          <w:tcPr>
            <w:tcW w:type="dxa" w:w="1440"/>
          </w:tcPr>
          <w:p>
            <w:r>
              <w:t>東元(1504)</w:t>
            </w:r>
          </w:p>
        </w:tc>
        <w:tc>
          <w:tcPr>
            <w:tcW w:type="dxa" w:w="1440"/>
          </w:tcPr>
          <w:p>
            <w:r>
              <w:t>★未具名法人</w:t>
            </w:r>
          </w:p>
        </w:tc>
        <w:tc>
          <w:tcPr>
            <w:tcW w:type="dxa" w:w="1440"/>
          </w:tcPr>
          <w:p>
            <w:r>
              <w:t>增加持股（維持）</w:t>
            </w:r>
          </w:p>
        </w:tc>
        <w:tc>
          <w:tcPr>
            <w:tcW w:type="dxa" w:w="1440"/>
          </w:tcPr>
          <w:p>
            <w:r>
              <w:t>82 元（前值 待確認）</w:t>
            </w:r>
          </w:p>
        </w:tc>
        <w:tc>
          <w:tcPr>
            <w:tcW w:type="dxa" w:w="1440"/>
          </w:tcPr>
          <w:p>
            <w:r>
              <w:t>北美大馬達、離岸風電、資料中心三引擎</w:t>
            </w:r>
          </w:p>
        </w:tc>
      </w:tr>
      <w:tr>
        <w:tc>
          <w:tcPr>
            <w:tcW w:type="dxa" w:w="1440"/>
          </w:tcPr>
          <w:p>
            <w:r>
              <w:t>PCB－CCL 材料</w:t>
            </w:r>
          </w:p>
        </w:tc>
        <w:tc>
          <w:tcPr>
            <w:tcW w:type="dxa" w:w="1440"/>
          </w:tcPr>
          <w:p>
            <w:r>
              <w:t>（產業觀點）</w:t>
            </w:r>
          </w:p>
        </w:tc>
        <w:tc>
          <w:tcPr>
            <w:tcW w:type="dxa" w:w="1440"/>
          </w:tcPr>
          <w:p>
            <w:r>
              <w:t>摩根大通 J.P. Morgan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樹脂配方可能成高階 CCL 下一個差異化關鍵</w:t>
            </w:r>
          </w:p>
        </w:tc>
      </w:tr>
    </w:tbl>
    <w:p>
      <w:r>
        <w:rPr>
          <w:b/>
          <w:sz w:val="24"/>
        </w:rPr>
        <w:t>三、市場與大盤</w:t>
      </w:r>
    </w:p>
    <w:p>
      <w:r>
        <w:t>• 台股 09/25～09/28 中秋、教師節連假休市，09/29（二）恢復交易。最近交易日 09/24：加權指數收 48,024.60 點（-132.69，-0.28%），成交值 7,755.91 億元（證交所 FMTQIK 官方值）。</w:t>
      </w:r>
    </w:p>
    <w:p>
      <w:r>
        <w:t>• 美債：美國 10 年期公債殖利率連兩日大漲至 5.22%，為 2007 年以來新高，30 年債逼近 5.5%；市場押注 10 月再升息一碼機率約七成（三立 09/25 18:45 引述阮慕驊）。</w:t>
      </w:r>
    </w:p>
    <w:p>
      <w:r>
        <w:t>• 費城半導體 SOX 09/24 收 12,492.54 點（-0.33%）；美股 09/25 於台北時間 21:30 開盤，本場次截稿時尚無收盤數據。</w:t>
      </w:r>
    </w:p>
    <w:p>
      <w:r>
        <w:t>• 擔保維持率 286.56%（較前日 +1.24）；信用風險戶數 9 戶（維持率不足 7｜追繳 0｜處分 2）；融資餘額 6,049 億元（單日 +18.2 億）。以上為 09/22 官方值，證交所 09/23、09/24 信用資料本場次仍無法讀取。</w:t>
      </w:r>
    </w:p>
    <w:p>
      <w:r>
        <w:t>• 當日資金流向前五族群（★資料日期 09/22 收盤；09/23、09/24 類股資料本場次無法讀取）：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族群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漲跌%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最強 5 檔（漲跌%）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電子零組件</w:t>
            </w:r>
          </w:p>
        </w:tc>
        <w:tc>
          <w:tcPr>
            <w:tcW w:type="dxa" w:w="2160"/>
          </w:tcPr>
          <w:p>
            <w:r>
              <w:t>+2.20%</w:t>
            </w:r>
          </w:p>
        </w:tc>
        <w:tc>
          <w:tcPr>
            <w:tcW w:type="dxa" w:w="2160"/>
          </w:tcPr>
          <w:p>
            <w:r>
              <w:t>南電(8046)+9.91%、欣興(3037)+9.80%、嘉澤(3533)+9.75%、定穎投控(3715)+8.44%、揚博(2493)+6.28%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光電</w:t>
            </w:r>
          </w:p>
        </w:tc>
        <w:tc>
          <w:tcPr>
            <w:tcW w:type="dxa" w:w="2160"/>
          </w:tcPr>
          <w:p>
            <w:r>
              <w:t>+1.18%</w:t>
            </w:r>
          </w:p>
        </w:tc>
        <w:tc>
          <w:tcPr>
            <w:tcW w:type="dxa" w:w="2160"/>
          </w:tcPr>
          <w:p>
            <w:r>
              <w:t>友達(2409)+9.90%、台表科(6278)+9.77%、牧德(3563)+7.73%、冠西電(2466)+5.00%、彩晶(6116)+4.39%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電機機械</w:t>
            </w:r>
          </w:p>
        </w:tc>
        <w:tc>
          <w:tcPr>
            <w:tcW w:type="dxa" w:w="2160"/>
          </w:tcPr>
          <w:p>
            <w:r>
              <w:t>+1.04%</w:t>
            </w:r>
          </w:p>
        </w:tc>
        <w:tc>
          <w:tcPr>
            <w:tcW w:type="dxa" w:w="2160"/>
          </w:tcPr>
          <w:p>
            <w:r>
              <w:t>高力(8996)+9.97%、大量(3167)+7.20%、中砂(1560)+3.94%、亞德客-KY(1590)+1.61%、鑽全(1527)+0.77%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水泥</w:t>
            </w:r>
          </w:p>
        </w:tc>
        <w:tc>
          <w:tcPr>
            <w:tcW w:type="dxa" w:w="2160"/>
          </w:tcPr>
          <w:p>
            <w:r>
              <w:t>+0.97%</w:t>
            </w:r>
          </w:p>
        </w:tc>
        <w:tc>
          <w:tcPr>
            <w:tcW w:type="dxa" w:w="2160"/>
          </w:tcPr>
          <w:p>
            <w:r>
              <w:t>台泥(1101)+1.66%、台泥乙特(1101B)+0.58%、亞泥(1102)+0.57%、信大(1109)-0.37%、嘉泥(1103)-0.38%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其他電子</w:t>
            </w:r>
          </w:p>
        </w:tc>
        <w:tc>
          <w:tcPr>
            <w:tcW w:type="dxa" w:w="2160"/>
          </w:tcPr>
          <w:p>
            <w:r>
              <w:t>+0.94%</w:t>
            </w:r>
          </w:p>
        </w:tc>
        <w:tc>
          <w:tcPr>
            <w:tcW w:type="dxa" w:w="2160"/>
          </w:tcPr>
          <w:p>
            <w:r>
              <w:t>連宇(2482)+2.82%、致茂(2360)+2.74%、無敵(8201)+2.50%、尖點(8021)+2.36%、柏騰(3518)+1.90%</w:t>
            </w:r>
          </w:p>
        </w:tc>
      </w:tr>
    </w:tbl>
    <w:p>
      <w:r>
        <w:rPr>
          <w:b/>
          <w:sz w:val="24"/>
        </w:rPr>
        <w:t>四、來源</w:t>
      </w:r>
    </w:p>
    <w:p>
      <w:r>
        <w:t>1. 三立新聞網｜外資點讚這兩檔 它成為萬金股節後可期（09/25 10:20）（https://www.setn.com/news/1912715）</w:t>
      </w:r>
    </w:p>
    <w:p>
      <w:r>
        <w:t>2. 三立新聞網｜中秋節最火紅散熱族群 它目標價調升（09/25 16:00）（https://www.setn.com/news/1912837）</w:t>
      </w:r>
    </w:p>
    <w:p>
      <w:r>
        <w:t>3. 三立新聞網｜吃下台積電CoWoS外溢訂單！「這大廠」Q2獲利年增180% 目標價上看862元（09/25 02:00）（https://www.setn.com/news/1912392）</w:t>
      </w:r>
    </w:p>
    <w:p>
      <w:r>
        <w:t>4. 三立新聞網｜中秋月圓看東元 目標價曝（09/25 10:51）（https://www.setn.com/news/1912733）</w:t>
      </w:r>
    </w:p>
    <w:p>
      <w:r>
        <w:t>5. 經濟日報｜小摩報告：樹脂可能成為 CCL 材料下一個差異化關鍵（09/25 13:31）（https://money.udn.com/money/story/5612/9777498）</w:t>
      </w:r>
    </w:p>
    <w:p>
      <w:r>
        <w:t>6. 三立新聞網｜美10年債衝上5.22%！阮慕驊示警台股1狀況（09/25 18:45）（https://www.setn.com/news/1912986）</w:t>
      </w:r>
    </w:p>
    <w:p>
      <w:r>
        <w:t>7. 臺灣證券交易所｜FMTQIK 每日市場成交資訊（官方最新 09/24）（https://openapi.twse.com.tw/v1/exchangeReport/FMTQIK）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