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個股摘要｜花旗環球證券｜台積電2330</w:t>
      </w:r>
    </w:p>
    <w:p>
      <w:r>
        <w:rPr>
          <w:b/>
        </w:rPr>
        <w:t>台積電(2330)　花旗環球證券 Citi：買進；目標價上調，目標價 4,000 元（前值 3,800 元）</w:t>
      </w:r>
    </w:p>
    <w:p>
      <w:r>
        <w:rPr>
          <w:b/>
        </w:rPr>
        <w:t>資料日期：2026-10-08（見報 經濟日報 10/08 16:46）　｜　盤後場次（10/08 收錄）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花旗環球證券 Citi（半導體產業分析師陳佳儀）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4,000 元（前值 3,800 元），居內外資法人圈第二高</w:t>
            </w:r>
          </w:p>
        </w:tc>
      </w:tr>
      <w:tr>
        <w:tc>
          <w:tcPr>
            <w:tcW w:type="dxa" w:w="4320"/>
          </w:tcPr>
          <w:p>
            <w:r>
              <w:t>獲利預估</w:t>
            </w:r>
          </w:p>
        </w:tc>
        <w:tc>
          <w:tcPr>
            <w:tcW w:type="dxa" w:w="4320"/>
          </w:tcPr>
          <w:p>
            <w:r>
              <w:t>2027、2028 年淨利預測上調 4%、5%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經濟日報 10/08 16:46</w:t>
            </w:r>
          </w:p>
        </w:tc>
      </w:tr>
    </w:tbl>
    <w:p>
      <w:r>
        <w:rPr>
          <w:b/>
        </w:rPr>
        <w:t>二、論點</w:t>
      </w:r>
    </w:p>
    <w:p>
      <w:r>
        <w:rPr>
          <w:b w:val="0"/>
        </w:rPr>
        <w:t>• 三大亮點：AI 半導體客戶普遍預期加速成長，估明年台積電 AI 營收近乎翻倍；AI 算力、代理型 AI 與 CPO 新網路周期帶動 2027 年營收年增逾 40%；亞利桑那規劃六期先進製程廠與二期先進封裝廠，長期目標當地先進製程產能占 30%。</w:t>
      </w:r>
    </w:p>
    <w:p>
      <w:r>
        <w:rPr>
          <w:b w:val="0"/>
        </w:rPr>
        <w:t>• CoWoS 產能明年估年增逾 45%、達 220 萬片，惟光罩尺寸加大且需求高檔，產能仍可能緊缺；至 2028 年底 A14、N2／A16、N3 合計月產能估 35～40 萬片。</w:t>
      </w:r>
    </w:p>
    <w:p>
      <w:r>
        <w:rPr>
          <w:b w:val="0"/>
        </w:rPr>
        <w:t>• 預期 10/15 法說會再釋出優於預期指引：今年營收年增 46%、第四季季增約 15%；未來兩年資本支出估 810 億、900 億美元；High-NA EUV 估 2030 年前後導入。</w:t>
      </w:r>
    </w:p>
    <w:p>
      <w:r>
        <w:rPr>
          <w:b/>
        </w:rPr>
        <w:t>三、風險</w:t>
      </w:r>
    </w:p>
    <w:p>
      <w:r>
        <w:rPr>
          <w:b w:val="0"/>
        </w:rPr>
        <w:t>• 法說指引或 AI 需求不如預期。</w:t>
      </w:r>
    </w:p>
    <w:p>
      <w:r>
        <w:rPr>
          <w:b w:val="0"/>
        </w:rPr>
        <w:t>• CoWoS 擴產進度與光罩尺寸限制造成供給瓶頸。</w:t>
      </w:r>
    </w:p>
    <w:p>
      <w:r>
        <w:rPr>
          <w:b w:val="0"/>
        </w:rPr>
        <w:t>• 海外擴產成本與資本支出上升壓抑毛利率。</w:t>
      </w:r>
    </w:p>
    <w:p>
      <w:r>
        <w:rPr>
          <w:b/>
        </w:rPr>
        <w:t>四、來源連結</w:t>
      </w:r>
    </w:p>
    <w:p>
      <w:r>
        <w:rPr>
          <w:b w:val="0"/>
        </w:rPr>
        <w:t>• 經濟日報｜上看四字頭！又一家外資升台積電目標價 分析預期將迎三大亮點（10/08 16:46）　https://udn.com/news/story/7252/9803353</w:t>
      </w:r>
    </w:p>
    <w:p>
      <w:r>
        <w:rPr>
          <w:b w:val="0"/>
        </w:rPr>
        <w:t>• 經濟日報｜台積電營收／9月逾5,118億元 創歷年同期新高 優於法人第3季預期（10/08 13:35）　https://money.udn.com/money/story/5607/9802747</w:t>
      </w:r>
    </w:p>
    <w:p>
      <w:r>
        <w:rPr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