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台股券商研究報告　日報總覽</w:t>
      </w:r>
    </w:p>
    <w:p>
      <w:r>
        <w:rPr>
          <w:b w:val="0"/>
        </w:rPr>
        <w:t>盤後場次｜2026 年 10 月 8 日（星期四）　資料窗口：2026/10/08 14:10 – 2026/10/08 18:20（並補收當日上午未收錄之 3 則外資報告）</w:t>
      </w:r>
    </w:p>
    <w:p>
      <w:r>
        <w:rPr>
          <w:b w:val="0"/>
        </w:rPr>
        <w:t>整理：旺來 wowwow31001　｜　本報告依公開新聞整理，非券商完整報告原稿</w:t>
      </w:r>
    </w:p>
    <w:p>
      <w:r>
        <w:rPr>
          <w:b/>
        </w:rPr>
        <w:t>一、本場次重點摘要</w:t>
      </w:r>
    </w:p>
    <w:p>
      <w:r>
        <w:rPr>
          <w:b w:val="0"/>
        </w:rPr>
        <w:t>• 花旗環球證券將台積電（2330）目標價由 3,800 元上調至 4,000 元、維持買進，居內外資第二高（最高為麥格理 4,410 元）；估明年 AI 營收近倍增、預期 10/15 法說再釋優於預期指引。</w:t>
      </w:r>
    </w:p>
    <w:p>
      <w:r>
        <w:rPr>
          <w:b w:val="0"/>
        </w:rPr>
        <w:t>• 亞系外資（未具名）首評聖暉*（5536）買進、目標價 1,415 元；美系外資（未具名）上調臻鼎-KY（4958）目標價 600→750 元，並重申國巨（2327）買進、目標價 1,450 元。</w:t>
      </w:r>
    </w:p>
    <w:p>
      <w:r>
        <w:rPr>
          <w:b w:val="0"/>
        </w:rPr>
        <w:t>• 盤後籌碼：三大法人賣超 898.95 億元（外資賣超 758.52 億、投信買超 46.89 億、自營商賣超 187.32 億），外資連三賣累計 955.54 億元。</w:t>
      </w:r>
    </w:p>
    <w:p>
      <w:r>
        <w:rPr>
          <w:b w:val="0"/>
        </w:rPr>
        <w:t>• 9 月營收持續公布：健鼎（3044）106.47 億元續創新高、寶雅（5904）第三季創單季新高。自選股萬潤（6187）本場次無新具名評等或目標價。</w:t>
      </w:r>
    </w:p>
    <w:p>
      <w:r>
        <w:rPr>
          <w:b/>
        </w:rPr>
        <w:t>二、按產業分組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產業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個股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券商</w:t>
            </w:r>
          </w:p>
        </w:tc>
        <w:tc>
          <w:tcPr>
            <w:tcW w:type="dxa" w:w="1440"/>
          </w:tcPr>
          <w:p>
            <w:r>
              <w:rPr>
                <w:b/>
              </w:rPr>
              <w:t>評等</w:t>
            </w:r>
          </w:p>
        </w:tc>
        <w:tc>
          <w:tcPr>
            <w:tcW w:type="dxa" w:w="1440"/>
          </w:tcPr>
          <w:p>
            <w:r>
              <w:rPr>
                <w:b/>
              </w:rPr>
              <w:t>目標價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重點</w:t>
            </w:r>
          </w:p>
        </w:tc>
      </w:tr>
      <w:tr>
        <w:tc>
          <w:tcPr>
            <w:tcW w:type="dxa" w:w="1440"/>
          </w:tcPr>
          <w:p>
            <w:r>
              <w:t>半導體－晶圓代工</w:t>
            </w:r>
          </w:p>
        </w:tc>
        <w:tc>
          <w:tcPr>
            <w:tcW w:type="dxa" w:w="1440"/>
          </w:tcPr>
          <w:p>
            <w:r>
              <w:t>台積電(2330)</w:t>
            </w:r>
          </w:p>
        </w:tc>
        <w:tc>
          <w:tcPr>
            <w:tcW w:type="dxa" w:w="1440"/>
          </w:tcPr>
          <w:p>
            <w:r>
              <w:t>花旗環球證券 Citi</w:t>
            </w:r>
          </w:p>
        </w:tc>
        <w:tc>
          <w:tcPr>
            <w:tcW w:type="dxa" w:w="1440"/>
          </w:tcPr>
          <w:p>
            <w:r>
              <w:t>買進；上調</w:t>
            </w:r>
          </w:p>
        </w:tc>
        <w:tc>
          <w:tcPr>
            <w:tcW w:type="dxa" w:w="1440"/>
          </w:tcPr>
          <w:p>
            <w:r>
              <w:t>4,000 元（前值 3,800 元）</w:t>
            </w:r>
          </w:p>
        </w:tc>
        <w:tc>
          <w:tcPr>
            <w:tcW w:type="dxa" w:w="1440"/>
          </w:tcPr>
          <w:p>
            <w:r>
              <w:t>估明年 AI 營收近倍增、2027 年營收年增逾 40%</w:t>
            </w:r>
          </w:p>
        </w:tc>
      </w:tr>
      <w:tr>
        <w:tc>
          <w:tcPr>
            <w:tcW w:type="dxa" w:w="1440"/>
          </w:tcPr>
          <w:p>
            <w:r>
              <w:t>其他電子－無塵室工程</w:t>
            </w:r>
          </w:p>
        </w:tc>
        <w:tc>
          <w:tcPr>
            <w:tcW w:type="dxa" w:w="1440"/>
          </w:tcPr>
          <w:p>
            <w:r>
              <w:t>聖暉*(5536)</w:t>
            </w:r>
          </w:p>
        </w:tc>
        <w:tc>
          <w:tcPr>
            <w:tcW w:type="dxa" w:w="1440"/>
          </w:tcPr>
          <w:p>
            <w:r>
              <w:t>★未具名（亞系外資）</w:t>
            </w:r>
          </w:p>
        </w:tc>
        <w:tc>
          <w:tcPr>
            <w:tcW w:type="dxa" w:w="1440"/>
          </w:tcPr>
          <w:p>
            <w:r>
              <w:t>首次評等買進</w:t>
            </w:r>
          </w:p>
        </w:tc>
        <w:tc>
          <w:tcPr>
            <w:tcW w:type="dxa" w:w="1440"/>
          </w:tcPr>
          <w:p>
            <w:r>
              <w:t>1,415 元（首評）</w:t>
            </w:r>
          </w:p>
        </w:tc>
        <w:tc>
          <w:tcPr>
            <w:tcW w:type="dxa" w:w="1440"/>
          </w:tcPr>
          <w:p>
            <w:r>
              <w:t>在手訂單 660 億元，2026～2028 年淨利 CAGR 36.9%</w:t>
            </w:r>
          </w:p>
        </w:tc>
      </w:tr>
      <w:tr>
        <w:tc>
          <w:tcPr>
            <w:tcW w:type="dxa" w:w="1440"/>
          </w:tcPr>
          <w:p>
            <w:r>
              <w:t>電子零組件－PCB／IC載板</w:t>
            </w:r>
          </w:p>
        </w:tc>
        <w:tc>
          <w:tcPr>
            <w:tcW w:type="dxa" w:w="1440"/>
          </w:tcPr>
          <w:p>
            <w:r>
              <w:t>臻鼎-KY(4958)</w:t>
            </w:r>
          </w:p>
        </w:tc>
        <w:tc>
          <w:tcPr>
            <w:tcW w:type="dxa" w:w="1440"/>
          </w:tcPr>
          <w:p>
            <w:r>
              <w:t>★未具名（美系外資）</w:t>
            </w:r>
          </w:p>
        </w:tc>
        <w:tc>
          <w:tcPr>
            <w:tcW w:type="dxa" w:w="1440"/>
          </w:tcPr>
          <w:p>
            <w:r>
              <w:t>買進；上調</w:t>
            </w:r>
          </w:p>
        </w:tc>
        <w:tc>
          <w:tcPr>
            <w:tcW w:type="dxa" w:w="1440"/>
          </w:tcPr>
          <w:p>
            <w:r>
              <w:t>750 元（前值 600 元）</w:t>
            </w:r>
          </w:p>
        </w:tc>
        <w:tc>
          <w:tcPr>
            <w:tcW w:type="dxa" w:w="1440"/>
          </w:tcPr>
          <w:p>
            <w:r>
              <w:t>上調 2027／2028 年獲利 24%／31%，ABF 產能售罄</w:t>
            </w:r>
          </w:p>
        </w:tc>
      </w:tr>
      <w:tr>
        <w:tc>
          <w:tcPr>
            <w:tcW w:type="dxa" w:w="1440"/>
          </w:tcPr>
          <w:p>
            <w:r>
              <w:t>電子零組件－被動元件</w:t>
            </w:r>
          </w:p>
        </w:tc>
        <w:tc>
          <w:tcPr>
            <w:tcW w:type="dxa" w:w="1440"/>
          </w:tcPr>
          <w:p>
            <w:r>
              <w:t>國巨(2327)</w:t>
            </w:r>
          </w:p>
        </w:tc>
        <w:tc>
          <w:tcPr>
            <w:tcW w:type="dxa" w:w="1440"/>
          </w:tcPr>
          <w:p>
            <w:r>
              <w:t>★未具名（美系外資）</w:t>
            </w:r>
          </w:p>
        </w:tc>
        <w:tc>
          <w:tcPr>
            <w:tcW w:type="dxa" w:w="1440"/>
          </w:tcPr>
          <w:p>
            <w:r>
              <w:t>買進（重申）</w:t>
            </w:r>
          </w:p>
        </w:tc>
        <w:tc>
          <w:tcPr>
            <w:tcW w:type="dxa" w:w="1440"/>
          </w:tcPr>
          <w:p>
            <w:r>
              <w:t>1,450 元（前值 1,450 元）</w:t>
            </w:r>
          </w:p>
        </w:tc>
        <w:tc>
          <w:tcPr>
            <w:tcW w:type="dxa" w:w="1440"/>
          </w:tcPr>
          <w:p>
            <w:r>
              <w:t>Q3 營收 495 億元創新高，Q4 漲價效應擴大</w:t>
            </w:r>
          </w:p>
        </w:tc>
      </w:tr>
    </w:tbl>
    <w:p>
      <w:r>
        <w:rPr>
          <w:b/>
        </w:rPr>
        <w:t>三、市場與大盤</w:t>
      </w:r>
    </w:p>
    <w:p>
      <w:r>
        <w:rPr>
          <w:b w:val="0"/>
        </w:rPr>
        <w:t>• 加權指數 10/08 收 49,313.44 點（-492.93，-0.99%）、成交值 8,696.97 億元（新聞值，證交所 FMTQIK 官方值尚未發布、待覆核）；盤中最低 49,189.77 點，本週累計上漲 837.7 點、週線連 4 紅。10/09 國慶補假休市。</w:t>
      </w:r>
    </w:p>
    <w:p>
      <w:r>
        <w:rPr>
          <w:b w:val="0"/>
        </w:rPr>
        <w:t>• 融資餘額 6,377 億元（10/06 值，單日 +43.1 億）；擔保維持率 286.99%（較前日 +0.46）；信用風險戶數 16 戶（維持率不足 14｜追繳 2｜處分 0），為證交所 10/02 官方值，新值本場端點無法取得。</w:t>
      </w:r>
    </w:p>
    <w:p>
      <w:r>
        <w:rPr>
          <w:b w:val="0"/>
        </w:rPr>
        <w:t>• 費城半導體 SOX 10/07 美股收 13,066.15 點（-1.15%）。</w:t>
      </w:r>
    </w:p>
    <w:p>
      <w:r>
        <w:rPr>
          <w:b w:val="0"/>
        </w:rPr>
        <w:t>• 當日資金流向前五族群（資料日期 10/05 收盤；證交所類股指數漲幅排名，GitHub Actions 自動擷取；10/06 之後資料尚未產出，備援端點本場無法存取）：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排名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族群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漲跌%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最強 5 檔（漲跌%）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塑膠</w:t>
            </w:r>
          </w:p>
        </w:tc>
        <w:tc>
          <w:tcPr>
            <w:tcW w:type="dxa" w:w="2160"/>
          </w:tcPr>
          <w:p>
            <w:r>
              <w:t>+6.64%</w:t>
            </w:r>
          </w:p>
        </w:tc>
        <w:tc>
          <w:tcPr>
            <w:tcW w:type="dxa" w:w="2160"/>
          </w:tcPr>
          <w:p>
            <w:r>
              <w:t>南亞(1303)+10.00%、永裕(1323)+1.41%、富林-KY(1341)+0.68%、台塑(1301)+0.29%、勝悅-KY(1340)+0.19%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電子零組件</w:t>
            </w:r>
          </w:p>
        </w:tc>
        <w:tc>
          <w:tcPr>
            <w:tcW w:type="dxa" w:w="2160"/>
          </w:tcPr>
          <w:p>
            <w:r>
              <w:t>+5.10%</w:t>
            </w:r>
          </w:p>
        </w:tc>
        <w:tc>
          <w:tcPr>
            <w:tcW w:type="dxa" w:w="2160"/>
          </w:tcPr>
          <w:p>
            <w:r>
              <w:t>百容(2483)+10.00%、燿華(2367)+9.97%、川湖(2059)+9.96%、華通(2313)+9.96%、聯茂(6213)+9.96%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半導體</w:t>
            </w:r>
          </w:p>
        </w:tc>
        <w:tc>
          <w:tcPr>
            <w:tcW w:type="dxa" w:w="2160"/>
          </w:tcPr>
          <w:p>
            <w:r>
              <w:t>+2.84%</w:t>
            </w:r>
          </w:p>
        </w:tc>
        <w:tc>
          <w:tcPr>
            <w:tcW w:type="dxa" w:w="2160"/>
          </w:tcPr>
          <w:p>
            <w:r>
              <w:t>台亞(2340)+9.95%、富鼎(8261)+9.92%、創意(3443)+8.86%、麗正(2302)+7.20%、愛普*(6531)+5.50%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電腦及週邊設備</w:t>
            </w:r>
          </w:p>
        </w:tc>
        <w:tc>
          <w:tcPr>
            <w:tcW w:type="dxa" w:w="2160"/>
          </w:tcPr>
          <w:p>
            <w:r>
              <w:t>+2.29%</w:t>
            </w:r>
          </w:p>
        </w:tc>
        <w:tc>
          <w:tcPr>
            <w:tcW w:type="dxa" w:w="2160"/>
          </w:tcPr>
          <w:p>
            <w:r>
              <w:t>大眾控(3701)+9.93%、光寶科(2301)+5.86%、勤誠(8210)+5.83%、奇鋐(3017)+4.22%、技嘉(2376)+4.02%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光電</w:t>
            </w:r>
          </w:p>
        </w:tc>
        <w:tc>
          <w:tcPr>
            <w:tcW w:type="dxa" w:w="2160"/>
          </w:tcPr>
          <w:p>
            <w:r>
              <w:t>+2.19%</w:t>
            </w:r>
          </w:p>
        </w:tc>
        <w:tc>
          <w:tcPr>
            <w:tcW w:type="dxa" w:w="2160"/>
          </w:tcPr>
          <w:p>
            <w:r>
              <w:t>冠西電(2466)+9.93%、華興(6164)+9.92%、玉晶光(3406)+9.78%、鼎元(2426)+9.62%、大立光(3008)+7.00%</w:t>
            </w:r>
          </w:p>
        </w:tc>
      </w:tr>
    </w:tbl>
    <w:p>
      <w:r>
        <w:rPr>
          <w:b/>
        </w:rPr>
        <w:t>四、來源</w:t>
      </w:r>
    </w:p>
    <w:p>
      <w:r>
        <w:rPr>
          <w:b w:val="0"/>
        </w:rPr>
        <w:t>1. 經濟日報｜上看四字頭！又一家外資升台積電目標價 分析預期將迎三大亮點（10/08 16:46）　https://udn.com/news/story/7252/9803353</w:t>
      </w:r>
    </w:p>
    <w:p>
      <w:r>
        <w:rPr>
          <w:b w:val="0"/>
        </w:rPr>
        <w:t>2. 時報資訊｜台股雙十節後危險？外資3天提款955億 投信翻多力挺（10/08 16:21）　https://www.chinatimes.com/realtimenews/20261008003668-260410</w:t>
      </w:r>
    </w:p>
    <w:p>
      <w:r>
        <w:rPr>
          <w:b w:val="0"/>
        </w:rPr>
        <w:t>3. 時報資訊｜《其他電》亞系外資首評聖暉*給予買進評等 目標價1415元（10/08 11:59）　https://www.chinatimes.com/realtimenews/20261008002606-260410</w:t>
      </w:r>
    </w:p>
    <w:p>
      <w:r>
        <w:rPr>
          <w:b w:val="0"/>
        </w:rPr>
        <w:t>4. 時報資訊｜《電零組》國巨Q3營運超標拚Q4更旺 外資維持高目標價（10/08 11:09）　https://www.chinatimes.com/realtimenews/20261008002309-260410</w:t>
      </w:r>
    </w:p>
    <w:p>
      <w:r>
        <w:rPr>
          <w:b w:val="0"/>
        </w:rPr>
        <w:t>5. 時報資訊｜《電零組》外資上修臻鼎-KY 2027、2028年獲利 目標價750元（10/08 10:29）　https://www.chinatimes.com/realtimenews/20261008002050-260410</w:t>
      </w:r>
    </w:p>
    <w:p>
      <w:r>
        <w:rPr>
          <w:b w:val="0"/>
        </w:rPr>
        <w:t>6. 經濟日報｜雙十連假前觀望 台股收盤下跌492點、台積電收低35元（10/08 13:50）　https://money.udn.com/money/story/5607/9802802</w:t>
      </w:r>
    </w:p>
    <w:p>
      <w:r>
        <w:rPr>
          <w:b w:val="0"/>
        </w:rPr>
        <w:t>7. 經濟日報｜台積電營收／9月逾5,118億元 創歷年同期新高 優於法人第3季預期（10/08 13:35）　https://money.udn.com/money/story/5607/9802747</w:t>
      </w:r>
    </w:p>
    <w:p>
      <w:r>
        <w:rPr>
          <w:b w:val="0"/>
        </w:rPr>
        <w:t>8. 經濟日報｜健鼎營收／9月106.4億元續創新高 訂單需求與出貨增加（10/08 17:00）　https://udn.com/news/story/7252/9803389</w:t>
      </w:r>
    </w:p>
    <w:p>
      <w:r>
        <w:rPr>
          <w:b w:val="0"/>
        </w:rPr>
        <w:t>9. 經濟日報｜寶雅營收／第3季73.5億元創單季新高（10/08 17:18）　https://udn.com/news/story/7252/9803425</w:t>
      </w:r>
    </w:p>
    <w:p>
      <w:r>
        <w:rPr>
          <w:b w:val="0"/>
        </w:rPr>
        <w:t>10. 鉅亨網｜營收速報 - 2026年10月8日台股大型公司9月營收一覽（新增48家）（10/08 07:55）　https://news.cnyes.com/news/id/6624484</w:t>
      </w:r>
    </w:p>
    <w:p>
      <w:r>
        <w:rPr>
          <w:b w:val="0"/>
        </w:rPr>
        <w:t>11. 臺灣證券交易所｜每日市場成交資訊 FMTQIK（最新官方值 10/07）　https://openapi.twse.com.tw/v1/exchangeReport/FMTQIK</w:t>
      </w:r>
    </w:p>
    <w:p>
      <w:r>
        <w:rPr>
          <w:b w:val="0"/>
        </w:rPr>
        <w:t>12. 臺灣證券交易所 每日收盤行情 MI_INDEX（GitHub Actions 自動擷取，資料日 10/05）　https://raw.githubusercontent.com/wowwow3100-ctrl/daily-report/data/sectors/latest.json</w:t>
      </w:r>
    </w:p>
    <w:p>
      <w:r>
        <w:rPr>
          <w:b w:val="0"/>
        </w:rPr>
        <w:t>※ 本總覽依公開新聞整理，非完整報告、非投資建議。</w:t>
      </w:r>
    </w:p>
    <w:sectPr w:rsidR="00FC693F" w:rsidRPr="0006063C" w:rsidSect="00034616">
      <w:headerReference w:type="default" r:id="rId9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