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261002｜未具名投顧｜松川精密7788</w:t>
      </w:r>
    </w:p>
    <w:p>
      <w:r>
        <w:rPr>
          <w:rFonts w:ascii="Microsoft JhengHei" w:hAnsi="Microsoft JhengHei" w:eastAsia="Microsoft JhengHei"/>
        </w:rPr>
        <w:t>松川精密（7788）｜本土投顧（★未具名，兩家）　觀點摘要</w:t>
      </w:r>
    </w:p>
    <w:p>
      <w:r>
        <w:rPr>
          <w:rFonts w:ascii="Microsoft JhengHei" w:hAnsi="Microsoft JhengHei" w:eastAsia="Microsoft JhengHei"/>
        </w:rPr>
        <w:t>2026/10/02 09:52 發布　｜　★未具名本土投顧　｜　電子零組件－繼電器／電力元件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★未具名（報導稱本土兩家投顧）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2026/10/02（新聞發布 09:52）</w:t>
            </w:r>
          </w:p>
        </w:tc>
      </w:tr>
      <w:tr>
        <w:tc>
          <w:tcPr>
            <w:tcW w:type="dxa" w:w="4320"/>
          </w:tcPr>
          <w:p>
            <w:r>
              <w:t>投資評等</w:t>
            </w:r>
          </w:p>
        </w:tc>
        <w:tc>
          <w:tcPr>
            <w:tcW w:type="dxa" w:w="4320"/>
          </w:tcPr>
          <w:p>
            <w:r>
              <w:t>強力買進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500 元（前值 405 元）</w:t>
            </w:r>
          </w:p>
        </w:tc>
      </w:tr>
      <w:tr>
        <w:tc>
          <w:tcPr>
            <w:tcW w:type="dxa" w:w="4320"/>
          </w:tcPr>
          <w:p>
            <w:r>
              <w:t>股價參考</w:t>
            </w:r>
          </w:p>
        </w:tc>
        <w:tc>
          <w:tcPr>
            <w:tcW w:type="dxa" w:w="4320"/>
          </w:tcPr>
          <w:p>
            <w:r>
              <w:t>10/02 早盤最高 300 元，重登 300 元大關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</w:rPr>
        <w:t>• 全球 AI 資料中心持續擴建、系統功率不斷拉高，產業朝電力與機櫃系統整合發展，高功率電力元件（繼電器）需求同步成長。</w:t>
      </w:r>
    </w:p>
    <w:p>
      <w:r>
        <w:rPr>
          <w:rFonts w:ascii="Microsoft JhengHei" w:hAnsi="Microsoft JhengHei" w:eastAsia="Microsoft JhengHei"/>
        </w:rPr>
        <w:t>• 松川精密 2026 年 7 月營收 9.86 億元創新高、8 月 8.72 億元為歷史次高，部分遞延訂單於 9 月認列，可望推升第三季營收再創新高。</w:t>
      </w:r>
    </w:p>
    <w:p>
      <w:r>
        <w:rPr>
          <w:rFonts w:ascii="Microsoft JhengHei" w:hAnsi="Microsoft JhengHei" w:eastAsia="Microsoft JhengHei"/>
        </w:rPr>
        <w:t>• 下一代電力架構方面，公司已著手布局固態變壓器（SST）相關商機。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</w:rPr>
        <w:t>• 報導未載券商名稱、獲利預估與評價方法，目標價依據待確認。</w:t>
      </w:r>
    </w:p>
    <w:p>
      <w:r>
        <w:rPr>
          <w:rFonts w:ascii="Microsoft JhengHei" w:hAnsi="Microsoft JhengHei" w:eastAsia="Microsoft JhengHei"/>
        </w:rPr>
        <w:t>• 營運動能仰賴 AI 資料中心與儲能需求延續，客戶拉貨節奏與遞延出貨認列時點可能造成單月營收波動。</w:t>
      </w:r>
    </w:p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</w:rPr>
        <w:t>鉅亨網｜〈焦點股〉松川股價走高 重登300元大關（10/02 09:52）（https://news.cnyes.com/news/id/6620154）</w:t>
      </w:r>
    </w:p>
    <w:p>
      <w:r>
        <w:rPr>
          <w:rFonts w:ascii="Microsoft JhengHei" w:hAnsi="Microsoft JhengHei" w:eastAsia="Microsoft JhengHei"/>
        </w:rPr>
        <w:t>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