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261002｜報告總覽｜盤後</w:t>
      </w:r>
    </w:p>
    <w:p>
      <w:r>
        <w:rPr>
          <w:rFonts w:ascii="Microsoft JhengHei" w:hAnsi="Microsoft JhengHei" w:eastAsia="Microsoft JhengHei"/>
        </w:rPr>
        <w:t>台股券商研究報告　日報總覽</w:t>
      </w:r>
    </w:p>
    <w:p>
      <w:r>
        <w:rPr>
          <w:rFonts w:ascii="Microsoft JhengHei" w:hAnsi="Microsoft JhengHei" w:eastAsia="Microsoft JhengHei"/>
        </w:rPr>
        <w:t>盤後場次｜2026 年 10 月 2 日（星期五）　資料窗口：2026/10/02 05:00 – 18:10</w:t>
      </w:r>
    </w:p>
    <w:p>
      <w:r>
        <w:rPr>
          <w:rFonts w:ascii="Microsoft JhengHei" w:hAnsi="Microsoft JhengHei" w:eastAsia="Microsoft JhengHei"/>
        </w:rPr>
        <w:t>整理：旺來 wowwow31001　｜　本報告依公開新聞整理，非券商完整報告原稿</w:t>
      </w:r>
    </w:p>
    <w:p>
      <w:r>
        <w:rPr>
          <w:rFonts w:ascii="Microsoft JhengHei" w:hAnsi="Microsoft JhengHei" w:eastAsia="Microsoft JhengHei"/>
          <w:b/>
        </w:rPr>
        <w:t>一、本場次重點摘要</w:t>
      </w:r>
    </w:p>
    <w:p>
      <w:r>
        <w:rPr>
          <w:rFonts w:ascii="Microsoft JhengHei" w:hAnsi="Microsoft JhengHei" w:eastAsia="Microsoft JhengHei"/>
        </w:rPr>
        <w:t>• 松川精密（7788）：本土兩家投顧評等「強力買進」，目標價由 405 元上調至 500 元；AI 資料中心擴建、系統功率拉高帶動高功率繼電器需求，7、8 月營收創新高與次高，並布局固態變壓器（SST）（鉅亨網 10/02 09:52）。</w:t>
      </w:r>
    </w:p>
    <w:p>
      <w:r>
        <w:rPr>
          <w:rFonts w:ascii="Microsoft JhengHei" w:hAnsi="Microsoft JhengHei" w:eastAsia="Microsoft JhengHei"/>
        </w:rPr>
        <w:t>• 本日稍早（收盤場）已收錄：環球晶（6488）本土投顧維持買進、目標價 1,400 元；聯茂（6213）法人目標價上調至 780 元。</w:t>
      </w:r>
    </w:p>
    <w:p>
      <w:r>
        <w:rPr>
          <w:rFonts w:ascii="Microsoft JhengHei" w:hAnsi="Microsoft JhengHei" w:eastAsia="Microsoft JhengHei"/>
        </w:rPr>
        <w:t>• 大摩看 AI 資本支出延續至 2028 年，台股第四季高檔震盪、資金轉向中小型電子股（鉅亨網 10/02 17:37）。</w:t>
      </w:r>
    </w:p>
    <w:p>
      <w:r>
        <w:rPr>
          <w:rFonts w:ascii="Microsoft JhengHei" w:hAnsi="Microsoft JhengHei" w:eastAsia="Microsoft JhengHei"/>
        </w:rPr>
        <w:t>• 自選股萬潤（6187）本場次無新具名評等或目標價。</w:t>
      </w:r>
    </w:p>
    <w:p>
      <w:r>
        <w:rPr>
          <w:rFonts w:ascii="Microsoft JhengHei" w:hAnsi="Microsoft JhengHei" w:eastAsia="Microsoft JhengHei"/>
          <w:b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產業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個股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券商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評等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目標價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重點</w:t>
            </w:r>
          </w:p>
        </w:tc>
      </w:tr>
      <w:tr>
        <w:tc>
          <w:tcPr>
            <w:tcW w:type="dxa" w:w="1440"/>
          </w:tcPr>
          <w:p>
            <w:r>
              <w:t>電子零組件－繼電器／電力元件</w:t>
            </w:r>
          </w:p>
        </w:tc>
        <w:tc>
          <w:tcPr>
            <w:tcW w:type="dxa" w:w="1440"/>
          </w:tcPr>
          <w:p>
            <w:r>
              <w:t>松川精密(7788)</w:t>
            </w:r>
          </w:p>
        </w:tc>
        <w:tc>
          <w:tcPr>
            <w:tcW w:type="dxa" w:w="1440"/>
          </w:tcPr>
          <w:p>
            <w:r>
              <w:t>★未具名（本土投顧兩家）</w:t>
            </w:r>
          </w:p>
        </w:tc>
        <w:tc>
          <w:tcPr>
            <w:tcW w:type="dxa" w:w="1440"/>
          </w:tcPr>
          <w:p>
            <w:r>
              <w:t>強力買進；目標價上調</w:t>
            </w:r>
          </w:p>
        </w:tc>
        <w:tc>
          <w:tcPr>
            <w:tcW w:type="dxa" w:w="1440"/>
          </w:tcPr>
          <w:p>
            <w:r>
              <w:t>500 元（前值 405 元）</w:t>
            </w:r>
          </w:p>
        </w:tc>
        <w:tc>
          <w:tcPr>
            <w:tcW w:type="dxa" w:w="1440"/>
          </w:tcPr>
          <w:p>
            <w:r>
              <w:t>AI 電力與儲能需求，布局 SST</w:t>
            </w:r>
          </w:p>
        </w:tc>
      </w:tr>
      <w:tr>
        <w:tc>
          <w:tcPr>
            <w:tcW w:type="dxa" w:w="1440"/>
          </w:tcPr>
          <w:p>
            <w:r>
              <w:t>半導體－矽晶圓</w:t>
            </w:r>
          </w:p>
        </w:tc>
        <w:tc>
          <w:tcPr>
            <w:tcW w:type="dxa" w:w="1440"/>
          </w:tcPr>
          <w:p>
            <w:r>
              <w:t>環球晶(6488)</w:t>
            </w:r>
          </w:p>
        </w:tc>
        <w:tc>
          <w:tcPr>
            <w:tcW w:type="dxa" w:w="1440"/>
          </w:tcPr>
          <w:p>
            <w:r>
              <w:t>★未具名（本土投顧）</w:t>
            </w:r>
          </w:p>
        </w:tc>
        <w:tc>
          <w:tcPr>
            <w:tcW w:type="dxa" w:w="1440"/>
          </w:tcPr>
          <w:p>
            <w:r>
              <w:t>買進（維持）</w:t>
            </w:r>
          </w:p>
        </w:tc>
        <w:tc>
          <w:tcPr>
            <w:tcW w:type="dxa" w:w="1440"/>
          </w:tcPr>
          <w:p>
            <w:r>
              <w:t>1,400 元（前值 待確認）</w:t>
            </w:r>
          </w:p>
        </w:tc>
        <w:tc>
          <w:tcPr>
            <w:tcW w:type="dxa" w:w="1440"/>
          </w:tcPr>
          <w:p>
            <w:r>
              <w:t>8 月 EPS 1.47 元年增 145%</w:t>
            </w:r>
          </w:p>
        </w:tc>
      </w:tr>
      <w:tr>
        <w:tc>
          <w:tcPr>
            <w:tcW w:type="dxa" w:w="1440"/>
          </w:tcPr>
          <w:p>
            <w:r>
              <w:t>電子零組件－CCL</w:t>
            </w:r>
          </w:p>
        </w:tc>
        <w:tc>
          <w:tcPr>
            <w:tcW w:type="dxa" w:w="1440"/>
          </w:tcPr>
          <w:p>
            <w:r>
              <w:t>聯茂(6213)</w:t>
            </w:r>
          </w:p>
        </w:tc>
        <w:tc>
          <w:tcPr>
            <w:tcW w:type="dxa" w:w="1440"/>
          </w:tcPr>
          <w:p>
            <w:r>
              <w:t>★未具名（法人）</w:t>
            </w:r>
          </w:p>
        </w:tc>
        <w:tc>
          <w:tcPr>
            <w:tcW w:type="dxa" w:w="1440"/>
          </w:tcPr>
          <w:p>
            <w:r>
              <w:t>買進；目標價上調</w:t>
            </w:r>
          </w:p>
        </w:tc>
        <w:tc>
          <w:tcPr>
            <w:tcW w:type="dxa" w:w="1440"/>
          </w:tcPr>
          <w:p>
            <w:r>
              <w:t>780 元（前值 待確認）</w:t>
            </w:r>
          </w:p>
        </w:tc>
        <w:tc>
          <w:tcPr>
            <w:tcW w:type="dxa" w:w="1440"/>
          </w:tcPr>
          <w:p>
            <w:r>
              <w:t>Q4 報價再漲 15~20%</w:t>
            </w:r>
          </w:p>
        </w:tc>
      </w:tr>
    </w:tbl>
    <w:p>
      <w:r>
        <w:rPr>
          <w:rFonts w:ascii="Microsoft JhengHei" w:hAnsi="Microsoft JhengHei" w:eastAsia="Microsoft JhengHei"/>
          <w:b/>
        </w:rPr>
        <w:t>三、市場與大盤</w:t>
      </w:r>
    </w:p>
    <w:p>
      <w:r>
        <w:rPr>
          <w:rFonts w:ascii="Microsoft JhengHei" w:hAnsi="Microsoft JhengHei" w:eastAsia="Microsoft JhengHei"/>
        </w:rPr>
        <w:t>• 加權指數 10/02 收 48,475.74 點（+122.25，+0.25%），續創收盤新高；成交值 9,382.22 億元、較前日 +7.3%（證交所 FMTQIK 官方值；新聞值 8,981.74 億元與官方不符，以官方為準）。三大法人買超 95.57 億元，外資連 3 買 26.22 億元。</w:t>
      </w:r>
    </w:p>
    <w:p>
      <w:r>
        <w:rPr>
          <w:rFonts w:ascii="Microsoft JhengHei" w:hAnsi="Microsoft JhengHei" w:eastAsia="Microsoft JhengHei"/>
        </w:rPr>
        <w:t>• 擔保維持率 286.53%（較前日 +0.79）；信用風險戶數 14 戶（維持率不足 12｜追繳 1｜處分 1），較前日 -2 戶；融資餘額 6,299 億元（單日 +75.7 億）。以上為 10/01 官方值，10/02 證交所尚未發布。</w:t>
      </w:r>
    </w:p>
    <w:p>
      <w:r>
        <w:rPr>
          <w:rFonts w:ascii="Microsoft JhengHei" w:hAnsi="Microsoft JhengHei" w:eastAsia="Microsoft JhengHei"/>
        </w:rPr>
        <w:t>• 費城半導體 SOX 10/01 收 12,829.00（+1.59%）；今晚公布美國 9 月非農就業數據。</w:t>
      </w:r>
    </w:p>
    <w:p>
      <w:r>
        <w:rPr>
          <w:rFonts w:ascii="Microsoft JhengHei" w:hAnsi="Microsoft JhengHei" w:eastAsia="Microsoft JhengHei"/>
        </w:rPr>
        <w:t>• 當日資金流向前五族群（資料日期 10/02 收盤；依證交所類股指數漲幅排名）：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族群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收盤指數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漲跌%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最強 5 檔（漲跌%）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油電燃氣</w:t>
            </w:r>
          </w:p>
        </w:tc>
        <w:tc>
          <w:tcPr>
            <w:tcW w:type="dxa" w:w="1728"/>
          </w:tcPr>
          <w:p>
            <w:r>
              <w:t>131.39</w:t>
            </w:r>
          </w:p>
        </w:tc>
        <w:tc>
          <w:tcPr>
            <w:tcW w:type="dxa" w:w="1728"/>
          </w:tcPr>
          <w:p>
            <w:r>
              <w:t>+5.51%</w:t>
            </w:r>
          </w:p>
        </w:tc>
        <w:tc>
          <w:tcPr>
            <w:tcW w:type="dxa" w:w="1728"/>
          </w:tcPr>
          <w:p>
            <w:r>
              <w:t>台塑化(6505)+6.16%、台汽電(8926)+0.17%、大台北(9908)0.00%、欣天然(9918)0.00%、全國(9937)-0.55%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化學</w:t>
            </w:r>
          </w:p>
        </w:tc>
        <w:tc>
          <w:tcPr>
            <w:tcW w:type="dxa" w:w="1728"/>
          </w:tcPr>
          <w:p>
            <w:r>
              <w:t>201.68</w:t>
            </w:r>
          </w:p>
        </w:tc>
        <w:tc>
          <w:tcPr>
            <w:tcW w:type="dxa" w:w="1728"/>
          </w:tcPr>
          <w:p>
            <w:r>
              <w:t>+2.83%</w:t>
            </w:r>
          </w:p>
        </w:tc>
        <w:tc>
          <w:tcPr>
            <w:tcW w:type="dxa" w:w="1728"/>
          </w:tcPr>
          <w:p>
            <w:r>
              <w:t>雙鍵(4764)+10.00%、德淵(4720)+9.97%、和益(1709)+9.96%、日勝化(1735)+9.93%、中華化(1727)+9.82%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塑膠</w:t>
            </w:r>
          </w:p>
        </w:tc>
        <w:tc>
          <w:tcPr>
            <w:tcW w:type="dxa" w:w="1728"/>
          </w:tcPr>
          <w:p>
            <w:r>
              <w:t>421.99</w:t>
            </w:r>
          </w:p>
        </w:tc>
        <w:tc>
          <w:tcPr>
            <w:tcW w:type="dxa" w:w="1728"/>
          </w:tcPr>
          <w:p>
            <w:r>
              <w:t>+2.75%</w:t>
            </w:r>
          </w:p>
        </w:tc>
        <w:tc>
          <w:tcPr>
            <w:tcW w:type="dxa" w:w="1728"/>
          </w:tcPr>
          <w:p>
            <w:r>
              <w:t>台苯(1310)+6.54%、台化(1326)+5.91%、台達化(1309)+4.38%、華夏(1305)+3.29%、南亞(1303)+2.36%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電子零組件</w:t>
            </w:r>
          </w:p>
        </w:tc>
        <w:tc>
          <w:tcPr>
            <w:tcW w:type="dxa" w:w="1728"/>
          </w:tcPr>
          <w:p>
            <w:r>
              <w:t>996.75</w:t>
            </w:r>
          </w:p>
        </w:tc>
        <w:tc>
          <w:tcPr>
            <w:tcW w:type="dxa" w:w="1728"/>
          </w:tcPr>
          <w:p>
            <w:r>
              <w:t>+2.21%</w:t>
            </w:r>
          </w:p>
        </w:tc>
        <w:tc>
          <w:tcPr>
            <w:tcW w:type="dxa" w:w="1728"/>
          </w:tcPr>
          <w:p>
            <w:r>
              <w:t>臻鼎-KY(4958)+10.00%、泰鼎-KY(4927)+9.93%、華新科(2492)+9.88%、騰輝電子-KY(6672)+8.26%、欣興(3037)+7.41%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光電</w:t>
            </w:r>
          </w:p>
        </w:tc>
        <w:tc>
          <w:tcPr>
            <w:tcW w:type="dxa" w:w="1728"/>
          </w:tcPr>
          <w:p>
            <w:r>
              <w:t>78.91</w:t>
            </w:r>
          </w:p>
        </w:tc>
        <w:tc>
          <w:tcPr>
            <w:tcW w:type="dxa" w:w="1728"/>
          </w:tcPr>
          <w:p>
            <w:r>
              <w:t>+1.96%</w:t>
            </w:r>
          </w:p>
        </w:tc>
        <w:tc>
          <w:tcPr>
            <w:tcW w:type="dxa" w:w="1728"/>
          </w:tcPr>
          <w:p>
            <w:r>
              <w:t>TPK-KY(3673)+9.96%、冠西電(2466)+9.73%、佰鴻(3031)+7.54%、弘凱(5244)+5.87%、GIS-KY(6456)+5.69%</w:t>
            </w:r>
          </w:p>
        </w:tc>
      </w:tr>
    </w:tbl>
    <w:p>
      <w:r>
        <w:rPr>
          <w:rFonts w:ascii="Microsoft JhengHei" w:hAnsi="Microsoft JhengHei" w:eastAsia="Microsoft JhengHei"/>
          <w:b/>
        </w:rPr>
        <w:t>四、來源</w:t>
      </w:r>
    </w:p>
    <w:p>
      <w:r>
        <w:rPr>
          <w:rFonts w:ascii="Microsoft JhengHei" w:hAnsi="Microsoft JhengHei" w:eastAsia="Microsoft JhengHei"/>
        </w:rPr>
        <w:t>1. 鉅亨網｜〈焦點股〉松川股價走高 重登300元大關（10/02 09:52）（https://news.cnyes.com/news/id/6620154）</w:t>
      </w:r>
    </w:p>
    <w:p>
      <w:r>
        <w:rPr>
          <w:rFonts w:ascii="Microsoft JhengHei" w:hAnsi="Microsoft JhengHei" w:eastAsia="Microsoft JhengHei"/>
        </w:rPr>
        <w:t>2. 鉅亨網｜AI一路旺到2028？大摩給出關鍵答案（10/02 17:37）（https://news.cnyes.com/news/id/6620527）</w:t>
      </w:r>
    </w:p>
    <w:p>
      <w:r>
        <w:rPr>
          <w:rFonts w:ascii="Microsoft JhengHei" w:hAnsi="Microsoft JhengHei" w:eastAsia="Microsoft JhengHei"/>
        </w:rPr>
        <w:t>3. 鉅亨網｜外資連3買加碼26.22億元 大舉掃貨主動式ETF（10/02 18:01）（https://news.cnyes.com/news/id/6620533）</w:t>
      </w:r>
    </w:p>
    <w:p>
      <w:r>
        <w:rPr>
          <w:rFonts w:ascii="Microsoft JhengHei" w:hAnsi="Microsoft JhengHei" w:eastAsia="Microsoft JhengHei"/>
        </w:rPr>
        <w:t>4. 中央社｜台股漲122點續創收盤新高 本週上漲451點週線連三紅（10/02 15:01）（https://udn.com/news/story/7251/9790817）</w:t>
      </w:r>
    </w:p>
    <w:p>
      <w:r>
        <w:rPr>
          <w:rFonts w:ascii="Microsoft JhengHei" w:hAnsi="Microsoft JhengHei" w:eastAsia="Microsoft JhengHei"/>
        </w:rPr>
        <w:t>5. 三立新聞網｜環球晶目標價上看1400元（10/02 02:30）（https://www.setn.com/news/1915803）；聯茂目標價喊上780元（10/02 02:00）（https://www.setn.com/news/1915790）</w:t>
      </w:r>
    </w:p>
    <w:p>
      <w:r>
        <w:rPr>
          <w:rFonts w:ascii="Microsoft JhengHei" w:hAnsi="Microsoft JhengHei" w:eastAsia="Microsoft JhengHei"/>
        </w:rPr>
        <w:t>6. 臺灣證券交易所｜FMTQIK、MI_INDEX（10/02 官方值）、MI_MARGN、BFIJ4U_TREND（10/01 官方值）（https://www.twse.com.tw）</w:t>
      </w:r>
    </w:p>
    <w:p>
      <w:r>
        <w:rPr>
          <w:rFonts w:ascii="Microsoft JhengHei" w:hAnsi="Microsoft JhengHei" w:eastAsia="Microsoft JhengHei"/>
        </w:rPr>
        <w:t>7. StockQ｜費城半導體指數（10/01）（https://www.stockq.org/index/SOX.php）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