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261014｜日系外資｜南亞科2408</w:t>
      </w:r>
    </w:p>
    <w:p>
      <w:r>
        <w:t>南亞科(2408)　日系外資（未具名）：重申買進，目標價 700 元</w:t>
      </w:r>
    </w:p>
    <w:p>
      <w:r>
        <w:t>資料日期：2026-10-14　｜　早盤場次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日系外資（未具名）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半導體－記憶體（DRAM）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重申「買進」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700 元（前值 待確認）</w:t>
            </w:r>
          </w:p>
        </w:tc>
      </w:tr>
    </w:tbl>
    <w:p>
      <w:r>
        <w:rPr>
          <w:b/>
        </w:rPr>
        <w:t>二、論點</w:t>
      </w:r>
    </w:p>
    <w:p>
      <w:r>
        <w:t>• 第四季 DRAM 供應吃緊、價格續漲；出貨量持平，成長主要來自平均售價（ASP）提升。</w:t>
      </w:r>
    </w:p>
    <w:p>
      <w:r>
        <w:t>• 新廠規劃：2028 年底月產 3 萬片、2030 年達 5 萬片。</w:t>
      </w:r>
    </w:p>
    <w:p>
      <w:r>
        <w:rPr>
          <w:b/>
        </w:rPr>
        <w:t>三、風險</w:t>
      </w:r>
    </w:p>
    <w:p>
      <w:r>
        <w:t>• 長鑫存儲傳出年底前推出採 4F² 架構的伺服器 DDR5 產品，市場擔心未來供給擴張與競爭，南亞科股價 10/13 跌破 500 元。</w:t>
      </w:r>
    </w:p>
    <w:p>
      <w:r>
        <w:t>• 報導未揭露該外資舊目標價與券商名稱。</w:t>
      </w:r>
    </w:p>
    <w:p>
      <w:r>
        <w:rPr>
          <w:b/>
        </w:rPr>
        <w:t>四、來源連結</w:t>
      </w:r>
    </w:p>
    <w:p>
      <w:r>
        <w:t>• 中時新聞網｜外資喊上700、本土看好8字頭 南亞科卻苦跌失500元（10/13 12:19）　https://www.chinatimes.com/realtimenews/20261013002335-260410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