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261014｜摩根大通｜台化1326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台化(1326)　摩根大通：維持「優於大盤」，目標價由 80 元上調至 90 元</w:t>
      </w:r>
    </w:p>
    <w:p>
      <w:r>
        <w:rPr>
          <w:rFonts w:ascii="Microsoft JhengHei" w:hAnsi="Microsoft JhengHei" w:eastAsia="Microsoft JhengHei"/>
          <w:b w:val="0"/>
          <w:sz w:val="22"/>
        </w:rPr>
        <w:t>資料日期：2026-10-14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 J.P. Morgan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 OW）；目標價上調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90 元（前值 80 元）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摩根大通認為「電子材料獲利創高、煉油利差維持高檔」，加上集團轉投資收益挹注，是台塑四寶的三大利多。</w:t>
      </w:r>
    </w:p>
    <w:p>
      <w:r>
        <w:rPr>
          <w:rFonts w:ascii="Microsoft JhengHei" w:hAnsi="Microsoft JhengHei" w:eastAsia="Microsoft JhengHei"/>
          <w:b w:val="0"/>
          <w:sz w:val="22"/>
        </w:rPr>
        <w:t>• 台化：2026、2027 年稅後淨利預估分別上修 46%、72%；目標股價淨值比由 1.1 倍調升至 1.3 倍。</w:t>
      </w:r>
    </w:p>
    <w:p>
      <w:r>
        <w:rPr>
          <w:rFonts w:ascii="Microsoft JhengHei" w:hAnsi="Microsoft JhengHei" w:eastAsia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報導未列獨立風險段落；依報告假設，目標價仰賴煉油利差較長時間維持高檔，以及南亞科股利與權益法收益持續增加，若未達成，獲利預估與目標價可能調整。</w:t>
      </w:r>
    </w:p>
    <w:p>
      <w:r>
        <w:rPr>
          <w:rFonts w:ascii="Microsoft JhengHei" w:hAnsi="Microsoft JhengHei" w:eastAsia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中時新聞網｜大逆襲！台塑四寶目標價獲全面調升（10/14 12:07）　https://www.chinatimes.com/realtimenews/20261014002131-260410</w:t>
      </w:r>
    </w:p>
    <w:p>
      <w:r>
        <w:rPr>
          <w:rFonts w:ascii="Microsoft JhengHei" w:hAnsi="Microsoft JhengHei" w:eastAsia="Microsoft JhengHei"/>
          <w:b w:val="0"/>
          <w:sz w:val="22"/>
        </w:rPr>
        <w:t>• FTNN｜前三季 EPS 10.07 元！「玻纖布大廠」飆 350 元新天價（10/14 13:00）　https://ftnn.com.tw/news/587164</w:t>
      </w:r>
    </w:p>
    <w:p>
      <w:r>
        <w:rPr>
          <w:rFonts w:ascii="Microsoft JhengHei" w:hAnsi="Microsoft JhengHei" w:eastAsia="Microsoft JhengHei"/>
          <w:b w:val="0"/>
          <w:sz w:val="22"/>
        </w:rPr>
        <w:t>備註：摘要表所列券商為中時新聞網報導之「摩根大通證券」；工商時報 10/14 12:03 盤中稿曾寫為大摩，以中時新聞網稿為準，待確認。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