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261014｜報告總覽｜盤後</w:t>
      </w:r>
    </w:p>
    <w:p>
      <w:r>
        <w:rPr>
          <w:rFonts w:ascii="Microsoft JhengHei" w:hAnsi="Microsoft JhengHei" w:eastAsia="Microsoft JhengHei"/>
          <w:sz w:val="18"/>
        </w:rPr>
        <w:t>⚠ 本頁為新聞整理摘要：依公開新聞整理（來源見文末），非券商原始報告、非投資建議。</w:t>
      </w:r>
    </w:p>
    <w:p>
      <w:r>
        <w:rPr>
          <w:rFonts w:ascii="Microsoft JhengHei" w:hAnsi="Microsoft JhengHei" w:eastAsia="Microsoft JhengHei"/>
          <w:b w:val="0"/>
          <w:sz w:val="22"/>
        </w:rPr>
        <w:t>台股券商研究報告　日報總覽</w:t>
      </w:r>
    </w:p>
    <w:p>
      <w:r>
        <w:rPr>
          <w:rFonts w:ascii="Microsoft JhengHei" w:hAnsi="Microsoft JhengHei" w:eastAsia="Microsoft JhengHei"/>
          <w:b w:val="0"/>
          <w:sz w:val="22"/>
        </w:rPr>
        <w:t>盤後場次｜2026 年 10 月 14 日（星期三）　資料窗口：2026/10/14 06:15 – 18:15</w:t>
      </w:r>
    </w:p>
    <w:p>
      <w:r>
        <w:rPr>
          <w:rFonts w:ascii="Microsoft JhengHei" w:hAnsi="Microsoft JhengHei" w:eastAsia="Microsoft JhengHei"/>
          <w:b w:val="0"/>
          <w:sz w:val="22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  <w:sz w:val="22"/>
        </w:rPr>
        <w:t>一、本場次重點摘要</w:t>
      </w:r>
    </w:p>
    <w:p>
      <w:r>
        <w:rPr>
          <w:rFonts w:ascii="Microsoft JhengHei" w:hAnsi="Microsoft JhengHei" w:eastAsia="Microsoft JhengHei"/>
          <w:b w:val="0"/>
          <w:sz w:val="22"/>
        </w:rPr>
        <w:t>• 台塑四寶：摩根大通調升目標價——南亞（1303）415 元（前值 350）、台塑（1301）90 元（前值 70）、台化（1326）90 元（前值 80）、台塑化（6505）130 元（前值 100），評等皆為「優於大盤」；南亞 10/14 盤中一度漲停至 350.5 元新天價。</w:t>
      </w:r>
    </w:p>
    <w:p>
      <w:r>
        <w:rPr>
          <w:rFonts w:ascii="Microsoft JhengHei" w:hAnsi="Microsoft JhengHei" w:eastAsia="Microsoft JhengHei"/>
          <w:b w:val="0"/>
          <w:sz w:val="22"/>
        </w:rPr>
        <w:t>• 日月光投控（3711）：美銀證券維持「買進」，目標價由 800 元上調至 900 元，第三季營收季增約 28%，優於公司財測 20%。</w:t>
      </w:r>
    </w:p>
    <w:p>
      <w:r>
        <w:rPr>
          <w:rFonts w:ascii="Microsoft JhengHei" w:hAnsi="Microsoft JhengHei" w:eastAsia="Microsoft JhengHei"/>
          <w:b w:val="0"/>
          <w:sz w:val="22"/>
        </w:rPr>
        <w:t>• 信驊（5274）：日系外資給予「買進」，目標價 26,660 元；第三季營收 47.86 億元，季增 24%、年增 105%。</w:t>
      </w:r>
    </w:p>
    <w:p>
      <w:r>
        <w:rPr>
          <w:rFonts w:ascii="Microsoft JhengHei" w:hAnsi="Microsoft JhengHei" w:eastAsia="Microsoft JhengHei"/>
          <w:b w:val="0"/>
          <w:sz w:val="22"/>
        </w:rPr>
        <w:t>• 台積電（2330）：法說會 10/15 登場；壹蘋整理九家法人目標價，麥格理 4,410 元最高、摩根士丹利 3,088 元最低。</w:t>
      </w:r>
    </w:p>
    <w:p>
      <w:r>
        <w:rPr>
          <w:rFonts w:ascii="Microsoft JhengHei" w:hAnsi="Microsoft JhengHei" w:eastAsia="Microsoft JhengHei"/>
          <w:b w:val="0"/>
          <w:sz w:val="22"/>
        </w:rPr>
        <w:t>• 市場：台股 10/14 收 48,625.83 點（+284.52）；外資賣超 200.37 億元、連 6 日賣超；ASML 第三季營收創高並上調全年展望。</w:t>
      </w:r>
    </w:p>
    <w:p>
      <w:r>
        <w:rPr>
          <w:rFonts w:ascii="Microsoft JhengHei" w:hAnsi="Microsoft JhengHei" w:eastAsia="Microsoft JhengHei"/>
          <w:b/>
          <w:sz w:val="22"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產業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塑化－台塑集團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南亞(1303)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摩根大通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買進（優於大盤）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415 元（前值 350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電子材料獲利創高、煉油利差高檔；PB 6→8 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塑化－台塑集團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台塑(1301)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摩根大通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買進（優於大盤）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90 元（前值 70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PB 1.3→1.6 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塑化－台塑集團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台化(1326)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摩根大通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買進（優於大盤）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90 元（前值 80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2026／2027 淨利預估上修 46%／72%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塑化－台塑集團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台塑化(6505)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摩根大通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買進（優於大盤）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130 元（前值 100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調幅 30%，四檔最大；PB 2→2.6 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半導體－封測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日月光投控(3711)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美銀證券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買進（維持）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900 元（前值 800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Q3 營收季增 28%、LEAP 放量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半導體－IC設計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信驊(5274)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日系外資（未具名）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26,660 元（前值 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Q3 營收年增 105%，Q4 指引 66～68 億元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三、市場與大盤</w:t>
      </w:r>
    </w:p>
    <w:p>
      <w:r>
        <w:rPr>
          <w:rFonts w:ascii="Microsoft JhengHei" w:hAnsi="Microsoft JhengHei" w:eastAsia="Microsoft JhengHei"/>
          <w:b w:val="0"/>
          <w:sz w:val="22"/>
        </w:rPr>
        <w:t>• 加權指數 10/14 收 48,625.83 點（+284.52，+0.59%），盤中最高 49,059.12 點；成交值約 9,286 億元（新聞報導值，證交所 FMTQIK 尚未更新至 10/14，待官方覆核）。台積電尾盤最後一盤成交約 7,999 張、金額約 199 億元，由 2,505 元降至 2,490 元平盤收。</w:t>
      </w:r>
    </w:p>
    <w:p>
      <w:r>
        <w:rPr>
          <w:rFonts w:ascii="Microsoft JhengHei" w:hAnsi="Microsoft JhengHei" w:eastAsia="Microsoft JhengHei"/>
          <w:b w:val="0"/>
          <w:sz w:val="22"/>
        </w:rPr>
        <w:t>• 三大法人合計賣超 153.97 億元：外資及陸資賣超 200.37 億元（連續 6 個交易日賣超、累計約 3,331 億元）、投信買超 161.11 億元、自營商賣超 114.71 億元。</w:t>
      </w:r>
    </w:p>
    <w:p>
      <w:r>
        <w:rPr>
          <w:rFonts w:ascii="Microsoft JhengHei" w:hAnsi="Microsoft JhengHei" w:eastAsia="Microsoft JhengHei"/>
          <w:b w:val="0"/>
          <w:sz w:val="22"/>
        </w:rPr>
        <w:t>• 新台幣收 32.073 元（升 1.2 分），全日成交 22.24 億美元。</w:t>
      </w:r>
    </w:p>
    <w:p>
      <w:r>
        <w:rPr>
          <w:rFonts w:ascii="Microsoft JhengHei" w:hAnsi="Microsoft JhengHei" w:eastAsia="Microsoft JhengHei"/>
          <w:b w:val="0"/>
          <w:sz w:val="22"/>
        </w:rPr>
        <w:t>• 擔保維持率 280.97%（較前日 -6.89）；信用風險戶數 12 戶（維持率不足 9｜追繳 1｜處分 2；較前日 +3 戶）；融資餘額 6,450 億元（單日 -83.5 億）——皆為證交所 10/13 官方值，10/14 信用資料尚未發布。</w:t>
      </w:r>
    </w:p>
    <w:p>
      <w:r>
        <w:rPr>
          <w:rFonts w:ascii="Microsoft JhengHei" w:hAnsi="Microsoft JhengHei" w:eastAsia="Microsoft JhengHei"/>
          <w:b w:val="0"/>
          <w:sz w:val="22"/>
        </w:rPr>
        <w:t>• 費城半導體 SOX 10/13 美股收 12,208.80 點（-0.23%），連續五個交易日收黑。</w:t>
      </w:r>
    </w:p>
    <w:p>
      <w:r>
        <w:rPr>
          <w:rFonts w:ascii="Microsoft JhengHei" w:hAnsi="Microsoft JhengHei" w:eastAsia="Microsoft JhengHei"/>
          <w:b w:val="0"/>
          <w:sz w:val="22"/>
        </w:rPr>
        <w:t>• ASML 第三季營收 116.62 億歐元（季增 25%）、淨利 49.60 億歐元，毛利率 57.5%；全年營收展望上調至 440 億～450 億歐元，第四季預估 142 億～152 億歐元。</w:t>
      </w:r>
    </w:p>
    <w:p>
      <w:r>
        <w:rPr>
          <w:rFonts w:ascii="Microsoft JhengHei" w:hAnsi="Microsoft JhengHei" w:eastAsia="Microsoft JhengHei"/>
          <w:b w:val="0"/>
          <w:sz w:val="22"/>
        </w:rPr>
        <w:t>• 當日資金流向前五族群（資料日期 10/13 收盤；證交所 MI_INDEX 10/14 尚未發布，沿用 10/13 資料；data/sectors/latest.json 資料日為 10/05，較舊不採用）：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漲跌%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油電燃氣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+8.67%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台塑化(6505)+9.68%、大台北(9908)+0.34%、新海(9926)+0.20%、欣天然(9918)-0.12%、全國(9937)-0.18%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塑膠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+3.90%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國喬(1312)+9.97%、國喬特(1312A)+5.54%、南亞(1303)+5.28%、台苯(1310)+3.66%、台聚(1304)+3.44%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資訊服務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+1.52%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敦陽科(2480)+9.07%、華經(2468)+3.69%、傳奇(4994)+1.84%、零壹(3029)+0.42%、精誠(6214)+0.26%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航運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+1.42%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長榮(2603)+3.33%、榮運(2607)+2.44%、長榮航(2618)+2.38%、陽明(2609)+1.42%、慧洋-KY(2637)+0.98%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金融保險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+1.13%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旺旺保(2816)+3.90%、華南金(2880)+3.57%、上海商銀(5876)+2.98%、中信金(2891)+2.58%、中再保(2851)+2.49%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四、來源</w:t>
      </w:r>
    </w:p>
    <w:p>
      <w:r>
        <w:rPr>
          <w:rFonts w:ascii="Microsoft JhengHei" w:hAnsi="Microsoft JhengHei" w:eastAsia="Microsoft JhengHei"/>
          <w:b w:val="0"/>
          <w:sz w:val="22"/>
        </w:rPr>
        <w:t>1. 中時新聞網｜大逆襲！台塑四寶目標價獲全面調升（10/14 12:07）　https://www.chinatimes.com/realtimenews/20261014002131-260410</w:t>
      </w:r>
    </w:p>
    <w:p>
      <w:r>
        <w:rPr>
          <w:rFonts w:ascii="Microsoft JhengHei" w:hAnsi="Microsoft JhengHei" w:eastAsia="Microsoft JhengHei"/>
          <w:b w:val="0"/>
          <w:sz w:val="22"/>
        </w:rPr>
        <w:t>2. TechNews 財經新報｜日月光投控 2026 年第三季優於預期，美銀力挺目標價至 900 元（10/14 10:50）　https://finance.technews.tw/2026/10/14/ase-technology-holding-co-ltd-reported-better-than-expected-results-for-the-third-quarter-of-2026</w:t>
      </w:r>
    </w:p>
    <w:p>
      <w:r>
        <w:rPr>
          <w:rFonts w:ascii="Microsoft JhengHei" w:hAnsi="Microsoft JhengHei" w:eastAsia="Microsoft JhengHei"/>
          <w:b w:val="0"/>
          <w:sz w:val="22"/>
        </w:rPr>
        <w:t>3. 中時新聞網｜《半導體》信驊目標價衝 26,660 元（10/13 13:19）　https://www.chinatimes.com/realtimenews/20261013002599-260410</w:t>
      </w:r>
    </w:p>
    <w:p>
      <w:r>
        <w:rPr>
          <w:rFonts w:ascii="Microsoft JhengHei" w:hAnsi="Microsoft JhengHei" w:eastAsia="Microsoft JhengHei"/>
          <w:b w:val="0"/>
          <w:sz w:val="22"/>
        </w:rPr>
        <w:t>4. 壹蘋新聞網｜台積電法說會前瞻：9 大法人目標價一次看（10/14 05:00）　https://news.nextapple.com/finance/20261014/16E2C16009F67827FEFAE7C64DC3FA01</w:t>
      </w:r>
    </w:p>
    <w:p>
      <w:r>
        <w:rPr>
          <w:rFonts w:ascii="Microsoft JhengHei" w:hAnsi="Microsoft JhengHei" w:eastAsia="Microsoft JhengHei"/>
          <w:b w:val="0"/>
          <w:sz w:val="22"/>
        </w:rPr>
        <w:t>5. 經濟日報｜台積電明法說卻只有投信站買方 三大法人賣超近 154 億元（10/14 15:24）　https://money.udn.com/money/story/5607/9814394</w:t>
      </w:r>
    </w:p>
    <w:p>
      <w:r>
        <w:rPr>
          <w:rFonts w:ascii="Microsoft JhengHei" w:hAnsi="Microsoft JhengHei" w:eastAsia="Microsoft JhengHei"/>
          <w:b w:val="0"/>
          <w:sz w:val="22"/>
        </w:rPr>
        <w:t>6. 中時新聞網／新頭殼｜權王最後一單爆近 200 億！外資連 6 賣（10/14 15:12）　https://newtalk.tw/news/view/2026-10-14/1065492</w:t>
      </w:r>
    </w:p>
    <w:p>
      <w:r>
        <w:rPr>
          <w:rFonts w:ascii="Microsoft JhengHei" w:hAnsi="Microsoft JhengHei" w:eastAsia="Microsoft JhengHei"/>
          <w:b w:val="0"/>
          <w:sz w:val="22"/>
        </w:rPr>
        <w:t>7. TechNews 財經新報｜AI 強勁需求推升 ASML 第三季營收獲利創新高（10/14 14:50）　https://finance.technews.tw/2026/10/14/asmls-third-quarter-revenue-and-profit-hit-record-highs</w:t>
      </w:r>
    </w:p>
    <w:p>
      <w:r>
        <w:rPr>
          <w:rFonts w:ascii="Microsoft JhengHei" w:hAnsi="Microsoft JhengHei" w:eastAsia="Microsoft JhengHei"/>
          <w:b w:val="0"/>
          <w:sz w:val="22"/>
        </w:rPr>
        <w:t>8. 中央社｜新台幣升 1.2 分 收 32.073 元（10/14 16:04）　https://www.cna.com.tw/news/afe/202610140204.aspx</w:t>
      </w:r>
    </w:p>
    <w:p>
      <w:r>
        <w:rPr>
          <w:rFonts w:ascii="Microsoft JhengHei" w:hAnsi="Microsoft JhengHei" w:eastAsia="Microsoft JhengHei"/>
          <w:b w:val="0"/>
          <w:sz w:val="22"/>
        </w:rPr>
        <w:t>9. 臺灣證券交易所｜FMTQIK、MI_MARGN（10/13）、BFIJ4U_TREND（10/13）官方資料</w:t>
      </w:r>
    </w:p>
    <w:p>
      <w:r>
        <w:rPr>
          <w:rFonts w:ascii="Microsoft JhengHei" w:hAnsi="Microsoft JhengHei" w:eastAsia="Microsoft JhengHei"/>
          <w:b w:val="0"/>
          <w:sz w:val="22"/>
        </w:rPr>
        <w:t>※ 本報告依公開新聞整理，非完整報告。</w:t>
      </w:r>
    </w:p>
    <w:sectPr w:rsidR="00FC693F" w:rsidRPr="0006063C" w:rsidSect="00034616">
      <w:headerReference w:type="default" r:id="rId9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