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個股摘要｜未具名法人｜雙鴻3324</w:t>
      </w:r>
    </w:p>
    <w:p>
      <w:r>
        <w:rPr>
          <w:b/>
        </w:rPr>
        <w:t>雙鴻(3324)　★未具名：買進，目標價 1,775 元（前值 待確認）</w:t>
      </w:r>
    </w:p>
    <w:p>
      <w:r>
        <w:t>資料日期：2026-10-07（見報 FTNN 10/07 13:07）　｜　收盤場次　｜　浮水印：旺來 wowwow31001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★未具名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★未載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電子零組件－散熱／液冷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買進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1,775 元（前值 待確認）</w:t>
            </w:r>
          </w:p>
        </w:tc>
      </w:tr>
      <w:tr>
        <w:tc>
          <w:tcPr>
            <w:tcW w:type="dxa" w:w="4320"/>
          </w:tcPr>
          <w:p>
            <w:r>
              <w:t>見報</w:t>
            </w:r>
          </w:p>
        </w:tc>
        <w:tc>
          <w:tcPr>
            <w:tcW w:type="dxa" w:w="4320"/>
          </w:tcPr>
          <w:p>
            <w:r>
              <w:t>FTNN 10/07 13:07</w:t>
            </w:r>
          </w:p>
        </w:tc>
      </w:tr>
    </w:tbl>
    <w:p>
      <w:r>
        <w:rPr>
          <w:b/>
        </w:rPr>
        <w:t>二、論點</w:t>
      </w:r>
    </w:p>
    <w:p>
      <w:r>
        <w:t>• 短期成長仍由地面 AI 伺服器帶動，下半年 GB 系列持續拉貨，加上 ASIC 液冷產品出貨增加。</w:t>
      </w:r>
    </w:p>
    <w:p>
      <w:r>
        <w:t>• 預估 2026、2027 年 EPS 58.25 元、80.36 元；太空散熱模組仍在測試階段、尚未貢獻營收。</w:t>
      </w:r>
    </w:p>
    <w:p>
      <w:r>
        <w:rPr>
          <w:b/>
        </w:rPr>
        <w:t>三、風險</w:t>
      </w:r>
    </w:p>
    <w:p>
      <w:r>
        <w:t>• AI 伺服器拉貨節奏遞延或客戶集中度風險。</w:t>
      </w:r>
    </w:p>
    <w:p>
      <w:r>
        <w:t>• 新題材（太空散熱、新材料、新產能）實際營收貢獻時程不確定。</w:t>
      </w:r>
    </w:p>
    <w:p>
      <w:r>
        <w:t>• 新聞未載法人名稱，以「★未具名」記錄；目標價前值待確認。</w:t>
      </w:r>
    </w:p>
    <w:p>
      <w:r>
        <w:rPr>
          <w:b/>
        </w:rPr>
        <w:t>四、來源連結</w:t>
      </w:r>
    </w:p>
    <w:p>
      <w:r>
        <w:t>• FTNN 新聞網｜低軌衛星下一波竟是散熱？建準、雙鴻3雄目標價最高喊3750元（10/07 13:07）　https://www.ftnn.com.tw/news/585193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