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2"/>
        </w:rPr>
        <w:t>上詮（3363）　高盛出具買進報告　CPO FAU 出貨啟動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8"/>
        </w:rPr>
        <w:t>光通訊－CPO／FAU、高階跳線　｜　報告日 2026/08/07　｜　旺來研究報告自動彙整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一、評等／目標價摘要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448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008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44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288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</w:t>
            </w:r>
          </w:p>
        </w:tc>
        <w:tc>
          <w:tcPr>
            <w:tcW w:type="dxa" w:w="1872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報告日</w:t>
            </w:r>
          </w:p>
        </w:tc>
      </w:tr>
      <w:tr>
        <w:tc>
          <w:tcPr>
            <w:tcW w:type="dxa" w:w="244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高盛（美商高盛）</w:t>
            </w:r>
          </w:p>
        </w:tc>
        <w:tc>
          <w:tcPr>
            <w:tcW w:type="dxa" w:w="100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44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買進</w:t>
            </w:r>
          </w:p>
        </w:tc>
        <w:tc>
          <w:tcPr>
            <w:tcW w:type="dxa" w:w="2880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本則未列目標價</w:t>
            </w:r>
          </w:p>
        </w:tc>
        <w:tc>
          <w:tcPr>
            <w:tcW w:type="dxa" w:w="1872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2026/08/07</w:t>
            </w:r>
          </w:p>
        </w:tc>
      </w:tr>
    </w:tbl>
    <w:p>
      <w:pPr>
        <w:spacing w:after="120" w:before="8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8"/>
        </w:rPr>
        <w:t>註：本則新聞未載明目標價與調幅，亦未載明前次評等，無法計算變動幅度。首次以此形式收錄。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營收轉折確立：7 月營收年增率轉正至 12%，主要反映客戶的 CPO 交換器所需高階跳線及光通訊元件已開始出貨。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短期節奏：高盛看好 8 月營收成長力道與 7 月相當；9 月因 CPO FAU（Fiber Array Unit）出貨量快速提升，將帶動營收維持月增趨勢。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中期動能：隨 AI 伺服器機櫃持續放量，以及 CPO 交換器由 Scale-Out 擴展至 Scale-Up，需求量將大幅提升。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毛利率解讀：高盛認為毛利率下降主因是為 CPO FAU 量產做準備而產生較高測試費用，屬前置投入而非結構性惡化。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長期展望：預期 CPO FAU 營收成長將在 2027 年下半年進一步加速，並在 2028~2030 年迎來大成長。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三、風險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無目標價可供評價檢驗：本則未提供目標價、EPS 預估與本益比假設，無法判斷買進評等對應的合理價位與潛在空間。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獲利基期仍為虧損：上詮 2026 上半年稅後虧損 1.32 億元、Q2 EPS −0.2 元。買進論述建立在未來 FAU 商機爆發，而非當前獲利。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動能遞延風險：主要成長貢獻被指向 2027 下半年加速與 2028~2030 年大成長，時間點偏遠，中間存在驗證空窗期。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毛利率壓力：即使高盛歸因於量產準備的測試費用，毛利率下滑仍是既成事實，回升時點取決於 FAU 量產爬坡順利與否。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客戶與專案集中度：論述高度依賴單一客戶的 CPO 交換器導入節奏，原文未量化客戶集中度。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同業對照：市場另有大摩對上詮的觀點（目標價 708 元），惟該報告日期較早，本場次不併入比較，標記待確認。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[經濟日報] 上詮7月營收成長轉正 高盛點讚（2026-08-07 13:27　記者秦鈺翔）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https://money.udn.com/money/story/11074/9677110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[經濟日報] 上詮財報／上半年稅後虧損1.32億元 靜待 FAU 商機爆發（2026-08-06 17:54）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https://money.udn.com/money/story/11074/9675364</w:t>
      </w:r>
    </w:p>
    <w:p>
      <w:pPr>
        <w:spacing w:after="40" w:before="0"/>
        <w:pBdr>
          <w:bottom w:val="single" w:sz="6" w:space="1" w:color="C7CFD9"/>
        </w:pBdr>
      </w:pPr>
    </w:p>
    <w:p>
      <w:pPr>
        <w:spacing w:after="0" w:before="60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