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上銀（2049）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產業：電機機械－傳動元件／自動化（線性滑軌、滾珠螺桿）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440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366.5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+20.05%（本系統回算）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★與貿聯-KY、旭隼同為 08/20 瑞銀策略焦點股 10 檔之一，本筆同樣替瑞銀清單補上了外部參考價位。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瑞銀清單把上銀歸在「AI 自動化」主軸，★但原文對上銀完全沒有個別論述與數字（清單 10 檔中有 5 檔無個別數字，上銀是其中之一）。FactSet 共識 440 元是目前檯面上唯一可查的價位參考。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+20.05%（本系統回算）。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★三檔瑞銀清單股的共識空間差距極大：貿聯 +41.00%、上銀 +20.05%、旭隼 -0.48%。★同一份清單、同一個「買」，共識給出的風險報酬比完全不同。這證實了 08/20 場次的判斷：清單型報告的論述深度極不平均，不應假設各檔信心程度相同。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行情對照：08/21 電機機械類股 -2.07%，為當日第二弱類股，與清單方向短期背離。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★評等欄為空且未載前值，無法判斷方向，資訊層級低於同批的健策、聯茂、文曄等有評等有前值者。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★自動化族群的共同外部變數是關稅與美國通膨，08/19 日系外資已把高通膨與關稅列為儒鴻的明確下行風險，瑞銀清單與本表均未討論。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★本系統對上銀並無既有的個別券商紀錄，此為首度收錄。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