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上銀（2049）券商觀點摘要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傳動元件／機器人｜整理日期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484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四檔同出一份自動化展參訪報告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本檔為瑞銀 2026/08/24 自動化展參訪報告點名的四檔台廠之一（亞德客-KY 1590 目標價 1,877 元、上銀 2049 目標價 484 元、研華 2395 目標價 744 元、信邦 3023 目標價 340 元），★四檔評等一律買進。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報告總論＝分析師陳玟瑾走訪台北國際自動化展後的結論是「廠商在手訂單能見度佳，已排至 2027 年初」，★需求最強的五個領域為半導體設備、AI 伺服器製造、先進封裝、工業自動化與國防。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個別論點＝亮點在 CPO 設備零組件與半導體後段設備。★具體項目為 FAU（Fiber Array Unit）封裝與 CPO 測試機台，★原文明載「近期已開始出貨」。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上銀是四檔中唯一已有實際出貨事實可佐證者（CPO 測試機台已開始出貨），★但原文同時自載「CPO 設備占產品組合比重仍低」，★已出貨與有意義的營收貢獻之間仍有距離，原文未提供占比數字。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四檔同出自一份報告，來源分散度僅 1 篇涵蓋 4 筆。★四檔皆未載前值、未載目標本益比、未載評價年度、未載 EPS 預估絕對值，★目標價全部無法回算驗證。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原文自載三項風險，且三項都指向同一件事——核心成長論點尚未進入實質營收貢獻階段：(1) CPO 設備占產品組合比重仍低 (2) 人形機器人專案多數仍在原型機與送樣階段 (3) 研華 AI Agent 導入仍屬早期，商業化要看未來一到二年。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「在手訂單能見度已排至 2027 年初」是本報告的共同前提，★但原文未提供任何一檔的在手訂單金額、訂單出貨比（B/B ratio）或客戶結構，★能見度佳是質化描述而非可驗證數字。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報告來自展場參訪（台北國際自動化展）而非公司法說或財報，★展場訊息偏向廠商自述，樂觀偏誤高於財報數據。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未提供任何一檔的基準收盤價，隱含空間無法回算；亦未載分析師報告出具日期。本則為新聞轉述非報告原文。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經濟日報〈自動化上升周期發威！外資看訂單已排至2027年 喊買四台廠〉（2026/08/24 17:18，記者魏興中）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https://money.udn.com/money/story/5607/9711094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