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世芯-KY(3661)　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19"/>
        </w:rPr>
        <w:t>2026-08-14／盤後場次　　資料整理：旺來 wowwow31001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40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日期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2026-08-14（盤後場次）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美系外資（原文未具名）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個股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世芯-KY(3661)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半導體－IC 設計服務／AI ASIC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加碼（維持）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5,088 元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一句話重點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3奈米專案進入快速放量，Q3營收估季增逾250%，惟毛利率估降至18%。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★本場次唯一具體個股評等的外資研究報告稿件。3奈米產品出貨自6、7月起明顯升溫，8月進入出貨高峰，全年3奈米相關營收目標超過15億美元（公司於2026年亞洲AI高峰會揭露）。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隨 Trainium 3 統包（turnkey）業務大幅放量，外資預估世芯-KY 第三季營收可望季增逾250%；惟受統包業務產品組合影響，毛利率估將較第二季下滑至18%。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★最具體的新增量化資訊＝外資最新預估 Trainium 4 於2028年可貢獻約40億美元營收，出貨量約40萬顆、ASP 超過1萬美元；相較先前預估出貨50萬顆、ASP 約8,000美元，本次調整反映的是「單顆晶片價值提升、出貨顆數下修」，而非單純放大量。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產能已提前預留：外資供應鏈調查顯示世芯-KY 已為 Trainium 4 預留產能，意味最快2027年第四季可進入量產，Trainium 系列整體 TAM 仍持續擴大。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下世代製程進度＝2奈米產品預計2026年底完成 tape-out，2027年第四季進入量產及出貨；部分 Chiplet 設計預計2027年第四季至2028年第一季陸續 tape-out。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中國市場＝供應理想汽車的 ADAS 晶片已開始出貨，下一代產品預計2026年第三季完成 tape-out；隨中國 AI CPU 需求成長，有機會自中國主要 Arm 架構 CPU 客戶（含 HJ Micro）取得每年逾1億美元營收，產品預計採台積電5奈米生產。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CPO＝世芯-KY 擔任運算晶粒（Compute Die）設計服務商，可較直接掌握 Trainium 系列導入 CPO 的進度，惟部分光學 I/O Die 屆時可能仍在工程開發階段。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三、風險與資訊限制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券商未具名（僅稱美系外資），無法判斷研究品質，亦無法與既有序列比對；未載報告出具日期，亦未載目標價前值，5,088元的調整方向與幅度完全無從判斷。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★未揭露 EPS 預估、本益比與評價年度，5,088元評價基礎完全無法回算。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原文自載毛利率逆風＝統包業務產品組合使 Q3 毛利率降至18%，營收季增逾250%與毛利率下滑同時發生，獲利增幅未必等比例放大，原文未提供獲利金額預估。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原文自載競爭風險＝AI ASIC 市場競爭加劇，須因應邁威爾（Marvell）、高通、創意及聯發科；是否取得 Google、Meta 等其他 CSP 新專案仍是未定數。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原文自載時程風險＝Trainium 3 與 Trainium 4 世代交替期間可能出現營收空窗；Trainium 4 距全面放量仍有一段時間，2028年40億美元屬遠期預估。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地緣政治＝台積電及設計服務業者須遵循美國出口管制，供應中國客戶的 CPU 晶粒面積須控制在300平方毫米以內，規範若變動將直接影響中國業務。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本則為新聞轉述券商報告、非報告原文，資訊層級偏低。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工商時報《半導體》世芯-KY 3奈米大爆發！外資喊加碼、目標價5088元（2026/08/14 09:36）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https://www.ctee.com.tw/news/20260814700736-430201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