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36"/>
        </w:rPr>
        <w:t>世芯-KY（3661）券商觀點摘要</w:t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55555"/>
          <w:sz w:val="20"/>
        </w:rPr>
        <w:t>花旗環球／摩根大通／瑞銀證券（三家併稱）　｜　見報 2026/08/18 03:00　工商時報 記者簡威瑟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143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券商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花旗環球、摩根大通、瑞銀證券等（外資，原文以三家併稱方式呈現）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瑞銀科技產業分析師蘇厚合（具名到人，為本則唯一可歸屬的論述來源）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重申正向（原文未載制式評等代碼，如買進／加碼／優於大盤）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股價預期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6,600 ～ 6,800 元（原文載為區間，未拆解到個別機構）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前值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原文未載任何一家的前值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本系統既有紀錄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2026/08/14　美系外資（未具名）　加碼（維持）　5,088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2026/08/07　法人＋金控旗下研究機構（均未具名）　正向　未列目標價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2026/08/07　大和資本證券　產業正向（未列個股評等）　未列目標價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與既有紀錄比較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6,600 元較 5,088 元高 29.7%；6,800 元較 5,088 元高 33.6%（均為本系統回算）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EPS 預估（外資）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 年 159.82 元／2027 年 221.11 元／2028 年 276.82 元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隱含本益比（本系統回算）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以 2026 年 EPS：6,600 元約 41.3 倍、6,800 元約 42.5 倍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以 2027 年 EPS：6,600 元約 29.8 倍、6,800 元約 30.8 倍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★ 原文未說明採用哪一年度，兩者差距逾 10 個倍數</w:t>
            </w:r>
          </w:p>
        </w:tc>
      </w:tr>
    </w:tbl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二、論點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觸發事件：世芯-KY 法說會。受惠北美雲端服務供應商（CSP）3 奈米 AI 加速器進入量產，經營管理階層預期第三季營收與獲利將同步改寫歷史新高，第四季可望持續季增。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瑞銀核心論述（分析師蘇厚合）：世芯-KY 對 2027 年 3 奈米專案取得更充足的晶圓代工與封測產能支援深具信心，呼應瑞銀對 Trainium 3 出貨量從今年 180 萬顆提升至 2027 年 280 萬顆的預估；且世芯-KY 與其客戶已取得更多晶圓與 CoWoS 產能，實際出貨量仍有上調空間。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瑞銀營收預估：2026 年第三季營收 309 億元、第四季 380 億元（季增 23%）。★ 原文載 Q3「季增 304%」，本系統標記待確認（見第三節）。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成長節奏：蘇厚合認為隨 Trainium 3 下半年放量，加上整體毛利率表現優於預期，世芯-KY 營收與獲利成長將從下半年開始明顯加速，並一路延續至 2027 年，是推升股價上漲的關鍵動能。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產業連動（摩根大通同篇觀點，針對創意但涉及世芯）：Google 有系統地在其 AI ASIC 採用 CoT 模式，為創意、世芯-KY 等設計服務業者創造更多機會。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三、風險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6,600～6,800 元為三家併稱的區間，原文未拆解到個別機構，亦未載任何一家的前值與報告出具日期，因此無法計算單一機構的調整幅度，也無法判斷區間上下緣分別出自誰。本系統不應將其視為三個獨立訊號。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資料矛盾（本系統標記待確認）：原文載「第三季營收將季增 304% 至 309 億元」。若 Q3 = 309 億元且季增 304%，回推 Q2 僅約 76.5 億元，與該公司近期營運規模明顯不符；若「304%」實為「30.4%」之誤植，回推 Q2 約 237 億元較為合理。本系統僅採信 309 億元、380 億元兩個絕對值，不採信該季增率。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評價年度未揭露：以 2026 年 EPS 回算約 41～43 倍、以 2027 年回算約 30～31 倍，兩者差距逾 10 個倍數。在不知道採用哪一年度的情況下，無法判斷 6,600～6,800 元屬保守或積極。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EPS 159.82／221.11／276.82 元為「外資估計」，原文未說明出自三家中的哪一家或是共識值，無法回算驗證。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整套多頭邏輯建立在 Trainium 3 的出貨假設之上（今年 180 萬顆 → 2027 年 280 萬顆，年增 55.6%，本系統回算）。此為單一客戶、單一專案的集中度風險，原文未做情境試算，亦未討論若 AWS 調整 Trainium 藍圖的影響。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「取得更多晶圓與 CoWoS 產能」「出貨量仍有上調空間」均為定性描述與管理階層說法，原文未提供合約金額、產能配額或客戶認證進度。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毛利率「表現優於預期」未給具體數字，無法判斷改善幅度。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本則為新聞轉述而非報告原文，且本場次鉅亨網 ratediff 外資評等表回傳落後快取，無法取得世芯的 FactSet 外資共識價作為對照。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來源連結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・世芯獲利跳增 外資按讚（工商時報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https://www.ctee.com.tw/news/20260818700079-430201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・8／18盤前（工商時報 2026.08.18 07:30）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https://www.ctee.com.tw/news/20260818700382-430201</w:t>
      </w:r>
    </w:p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000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