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中信金(2891)　FactSet分析師調查：目標價73.5元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 22:11（鉅亨網）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綜合分析師調查（共11位，★未具名）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金融－金控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73.5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分析師共識彙整，非單一券商報告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2026年EPS中位數由4.28元上修至4.31元，最高4.46元、最低3.78元。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2027年EPS中位數4.52元。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目標價73.5元對應2026年EPS約17.1倍、2027年約16.3倍（★倍數為依原文數字計算，非原文揭露）。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★原文未載評等分布，僅提供目標價與EPS共識。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金控獲利受壽險投資評價、匯率避險成本影響大，EPS共識易變動。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鉅亨網（2026-09-09 22:11）　https://news.cnyes.com/news/id/6602379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