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中砂（1560）券商觀點摘要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FactSet共識(鉅亨網外資評等表)｜2026/08/13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FactSet共識(鉅亨網外資評等表)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半導體耗材（砂輪 ABU／鑽石碟 DBU／測試及再生矽晶圓 SBU）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強力買進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850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810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上調 4.94%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共識彙整值，未提供 EPS 與本益比；現價 728 元（該表所載）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本筆的關鍵價值在於「補齊數字」：本系統 2026/08/12 盤後已收錄摩根大通與麥格理雙雙「同升推測合理股價」，但兩則原文皆未揭露任何目標價數字，當時只能標「調升（絕對數字未載，待確認）」。本次 FactSet 共識由 810 元上調至 850 元，首次為該波調升提供可量化的錨點。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850 元對照該表所載現價 728 元，隱含空間約 16.8%（本系統回算）。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既有量化依據（8/12 已收錄，兩家外資未分家）：下半年毛利率 41%~42%、明年上看 44%，均較市場共識高約 4 個百分點；2026/2027/2028 年 EPS 各 14.84／21.83／28.24 元；Q2 毛利率升至 40%，上半年 EPS 6.44 元。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麥格理分析師賴昱璋核心論據：「根據中砂經營管理階層說法，其7月營收與毛利率均優於第二季水準，意味全年毛利率表現將會更樂觀」。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資料性質＝鉅亨網「外資評等」統計表，券商欄位一律標示 Factset，為多家外資機構評等的彙整共識值，非單一券商研究報告；評等日 2026/08/12，見報時間不明，本系統以本場次首次觀測到為準納入。前一場次（8/12 盤後）該表最新評等日仍停在 20260811，故本批 7 筆判定為新增。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重大警語（延續 8/12 紀錄）：中砂已於 2026/08/12 10:35 在公開資訊觀測站發布「澄清經濟日報115年8月12日報導」重大訊息；上述毛利率與 EPS 數字為媒體轉述，引用前強烈建議先查閱該澄清公告全文。中砂 2026/06/24 亦曾對經濟日報報導發布過澄清，屬重複發生情況。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共識表無論點內文、無 EPS、無本益比，850 元評價基礎無法獨立驗證。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隱含空間約 16.8%，在共識評等為「強力買進」的情況下偏低，評等強度與空間不完全匹配。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毛利率預估較市場共識高約 4 個百分點，意味外資站在共識樂觀端；若共識未向上收斂，反而是外資模型需要下修。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代號提醒：正確代號為 1560（中國砂輪企業）；本系統既有資料夾另有誤植的「中砂1650」，建議後續人工合併。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鉅亨網 外資評等表（評等日 20260812）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https://www.cnyes.com/twstock/board/ratediff.aspx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工商時報 8/13 03:00｜外資送禮 2 檔績優目標價升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https://www.ctee.com.tw/news/20260813700213-430201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