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中興電(1513)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法人（未具名） ｜ 內資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重電／電力設備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維持（原文未列制式評等）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181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未載（維持）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・法人維持 181 元目標價。8/13 股價開高走強，盤中大漲逾 5% 一度觸及約 177 元，逼近 180 元關卡。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訂單能見度為四雄之最：在手訂單達 431 億元（另一報導稱超過 400 億元），能見度延伸至 2030 年，部分訂單更達 2031 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・成長引擎三線並進：既有台電強韌電網計畫持續貢獻；新增配電系統升級計畫預計 2027 年開始帶來需求；台積電相關設備預計今年 Q4 啟動拉貨。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・7 月營收 24.1 億元月減 14.9%、年增 3.8%，Q3 營收達成率 32%，工程及設備交付進度大致符合預期；先前台電拉貨遞延的干擾逐步淡化，下半年進入傳統交貨旺季。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・半年報：上半年營收 140.24 億元年增 3.48%，毛利率 27.3% 較去年同期提升 2.26 個百分點，稅後純益 22.24 億元年增 22.2%，EPS 4.5 元續創歷史同期新高（Q2 單季 EPS 2.56 元創單季新高）。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・公司今年目標新增 200～250 億元訂單，全年營收力拚雙位數成長。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・券商未具名、未載報告出具日期，未給制式評等文字，目標價 181 元為「維持」而非上修。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同窗口出現分歧：FactSet 共識（5 位分析師）同日將中興電目標價由 180 元上修至 195 元（+8.33%），較本則 181 元高 7.7%，兩者機構不同須分開列示。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・未揭露 EPS 預估與本益比，181 元無法回算。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・7 月營收月減 14.9%，營收動能短期轉弱；核心成長論述（配電升級 2027 年、台積電設備 Q4 拉貨）時點偏後。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・181 元對照 8/13 盤中 177 元隱含空間僅約 2.3%（本系統回算），安全邊際幾乎不存在，法人目標價已被股價追平。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https://www.ftnn.com.tw/news/569522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