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中興電(1513)　龍頭券商旗下投顧：買進、目標價200元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★未具名（原文稱「龍頭券商旗下投顧」）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重電－輸配電設備／GIS開關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與華城同列本份重電報告中僅有的兩檔「買進」評等。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產業面：2025年實質民間資本年增26%至2.2兆元、輸發配電設備年增12%。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★原文未針對中興電個別揭露營收、EPS或訂單數字。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★原文未提供個股層級財務預估，僅有族群面論述。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重電族群自高點回跌18～32%，短線動能轉弱。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台電強韌電網計畫預算執行進度為關鍵變數（★原文未載）。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 06:00）　https://wantrich.chinatimes.com/news/20260909900001-420101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