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32"/>
          <w:szCs w:val="32"/>
        </w:rPr>
        <w:t xml:space="preserve">亞德客-KY（1590）｜Factset 分析師共識　2026 EPS 同日二度上修至 59.37 元、目標價 1,900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  <w:szCs w:val="18"/>
        </w:rPr>
        <w:t xml:space="preserve">2026/07/29 20:10 發布　｜　外資圈共識　｜　機械－氣動元件　｜　7/29 收 1,325 元（-2.93%）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一、評等／目標價摘要</w:t>
      </w:r>
    </w:p>
    <w:tbl>
      <w:tblPr>
        <w:tblStyle w:val="TableGrid"/>
        <w:tblW w:type="dxa" w:w="1000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Column="1" w:firstRow="1" w:lastColumn="0" w:lastRow="0" w:noHBand="0" w:noVBand="1" w:val="04A0"/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6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資料來源／類別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Factset 最新調查（20 位分析師）／外資圈共識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綜合評等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共識調查未列評等分布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目標價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1,900 元（維持；7/16 前一階段為 1,805 元）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2026 年 EPS 共識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中位數 59.05 → 59.37 元；同日先由 57.75 元上修至 59.05 元，為一日內二度上修（累計 +2.8%）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估值離散度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最高 62.56 元／最低 49.21 元（兩端未變動）；平均 58.15 → 58.41 元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2027／2028／2029 年 EPS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中位數 68.06／75.74／68.41 元（2029 年低於 2028 年，序列反常待確認，恐為單一分析師外推）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2026–28 營收共識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中位數 436.67／492.87／549.97 億元（年增約 27.2%／12.9%／11.6%）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歷史對照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2025 年營收 343.30 億元、稅後 84.00 億元；2024 年 306.60 億元／76.24 億元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股價位置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7/29 收 1,325 元，較共識目標價 1,900 元折價約 30.3%；7/23 已除息 29.11 元（除息參考價 1,400.89 元）</w:t>
            </w:r>
          </w:p>
        </w:tc>
      </w:tr>
    </w:tbl>
    <w:p>
      <w:pPr>
        <w:spacing w:after="60" w:before="0" w:line="276" w:lineRule="auto"/>
      </w:pP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二、論點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一日內二度上修（57.75→59.05→59.37 元）在 Factset 共識調查中並不常見，通常對應多家券商在極短時間內同步調整模型；時序上緊接 7/28 法說會，研判為法說後的集體上修。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本次共識驗證了先前的待確認數字：7/24 新聞引述法人稱「上半年 EPS 近 30 元、全年挑戰 50 元以上」，Factset 共識 59.37 元不僅高於該說法，也高於區間下緣 49.21 元，代表法人普遍看得比報導更樂觀。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成長動能來自基本面而非題材：Q2 合併營收 121.64 億元、連 3 季創高，6 月接單金額持續大於出貨；公司對 2026 年氣動行業需求與整體發展維持樂觀。2026 年營收共識年增 27.2%，是三年中成長最強的一年。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估值仍高但折價明顯：1,325 元對 2026 年共識 EPS 59.37 元約 22.3 倍本益比，對機械類股偏高，但相較共識目標價 1,900 元（約 32 倍）已折價 30%；在本波中小型與傳產機械同步下殺的環境中，屬基本面與股價背離較明顯者。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非 AI 屬性在此時具分散價值：亞德客主要終端為中國自動化與製造業設備，與本波遭殺的 AI 供應鏈（記憶體、載板、被動元件）相關性低，賣壓來源更偏大盤系統性風險。</w:t>
      </w: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三、風險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中國製造業景氣與資本支出循環為核心變數，營收高度集中於中國市場，人民幣匯率與當地需求波動會直接反映在毛利與獲利上。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2029 年 EPS 共識中位數 68.41 元低於 2028 年的 75.74 元，序列反常；可能是遠年僅單一分析師覆蓋所致，長期成長斜率的可信度需保留（標註待確認）。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除息 29.11 元後股價仍下跌，貼息壓力與大盤去槓桿同步進行；融資餘額單日大減 385 億元的環境下，中小型與傳產股的流動性折價可能持續。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估值仍在 22 倍本益比，若中國需求復甦不如預期，評價下修空間不小；最低估值 49.21 元對應僅約 27 倍目標價區間下緣，落差需留意。</w:t>
      </w: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四、來源連結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鉅亨速報｜Factset 最新調查：亞德客-KY(1590-TW)EPS 預估上修至 59.37 元，預估目標價為 1900 元（2026/07/29 20:10）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https://news.cnyes.com/news/id/6551080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鉅亨速報｜Factset 最新調查：亞德客-KY(1590-TW)EPS 預估上修至 57.75 元，預估目標價為 1900 元（同日早前一次）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https://news.cnyes.com/news/id/6549127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旺得富理財網｜亞德客-KY 第二季營收飆單季新高　今年營運樂觀看待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https://wantrich.chinatimes.com/news/20260702900621-420101</w:t>
      </w:r>
    </w:p>
    <w:p>
      <w:pPr>
        <w:spacing w:after="120" w:before="0" w:line="276" w:lineRule="auto"/>
      </w:pPr>
    </w:p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color w:val="595959"/>
          <w:sz w:val="18"/>
          <w:szCs w:val="18"/>
        </w:rPr>
        <w:t xml:space="preserve">本摘要依公開新聞整理，非完整報告</w:t>
      </w:r>
    </w:p>
    <w:sectPr>
      <w:headerReference w:type="default" r:id="rId9"/>
      <w:pgSz w:w="11906" w:h="16838"/>
      <w:pgMar w:top="1021" w:right="1021" w:bottom="1021" w:left="102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