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亞德客-KY（1590）券商觀點摘要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工業自動化－氣動元件｜整理日期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分析師陳玟瑾）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1877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★原文未載前值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四檔同出一份自動化展參訪報告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本檔為瑞銀 2026/08/24 自動化展參訪報告點名的四檔台廠之一（亞德客-KY 1590 目標價 1,877 元、上銀 2049 目標價 484 元、研華 2395 目標價 744 元、信邦 3023 目標價 340 元），★四檔評等一律買進。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報告總論＝分析師陳玟瑾走訪台北國際自動化展後的結論是「廠商在手訂單能見度佳，已排至 2027 年初」，★需求最強的五個領域為半導體設備、AI 伺服器製造、先進封裝、工業自動化與國防。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個別論點＝受惠工廠自動化上升周期。★這是四檔中論述最短的一檔，原文未提供任何營收、獲利或產能數字。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亞德客是本批中唯一「純週期」標的——其他三檔各自掛在 CPO、AI Agent、人形機器人等結構性題材上，亞德客的多方論點完全依賴工廠自動化的景氣位置。★若自動化資本支出週期反轉，本檔缺乏題材緩衝。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四檔同出自一份報告，來源分散度僅 1 篇涵蓋 4 筆。★四檔皆未載前值、未載目標本益比、未載評價年度、未載 EPS 預估絕對值，★目標價全部無法回算驗證。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原文自載三項風險，且三項都指向同一件事——核心成長論點尚未進入實質營收貢獻階段：(1) CPO 設備占產品組合比重仍低 (2) 人形機器人專案多數仍在原型機與送樣階段 (3) 研華 AI Agent 導入仍屬早期，商業化要看未來一到二年。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「在手訂單能見度已排至 2027 年初」是本報告的共同前提，★但原文未提供任何一檔的在手訂單金額、訂單出貨比（B/B ratio）或客戶結構，★能見度佳是質化描述而非可驗證數字。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報告來自展場參訪（台北國際自動化展）而非公司法說或財報，★展場訊息偏向廠商自述，樂觀偏誤高於財報數據。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未提供任何一檔的基準收盤價，隱含空間無法回算；亦未載分析師報告出具日期。本則為新聞轉述非報告原文。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經濟日報〈自動化上升周期發威！外資看訂單已排至2027年 喊買四台廠〉（2026/08/24 17:18，記者魏興中）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https://money.udn.com/money/story/5607/9711094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