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JhengHei" w:hAnsi="Microsoft JhengHei" w:eastAsia="Microsoft JhengHei" w:cs="Microsoft JhengHei"/>
          <w:b/>
          <w:color w:val="1F3A5F"/>
          <w:sz w:val="30"/>
        </w:rPr>
        <w:t>亞德客-KY（1590）｜美系外資 買進（維持） 目標價 1,925 元</w:t>
      </w:r>
    </w:p>
    <w:p>
      <w:pPr>
        <w:spacing w:after="16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2026/09/04 盤後場次｜2026/09/04 13:36 時報資訊 莊丙農｜產業：電機機械－氣動元件／線性滑軌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評等／目標價摘要</w:t>
      </w:r>
    </w:p>
    <w:tbl>
      <w:tblPr>
        <w:tblStyle w:val="TableGrid"/>
        <w:tblW w:type="dxa" w:w="975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134"/>
        <w:gridCol w:w="1474"/>
        <w:gridCol w:w="1927"/>
        <w:gridCol w:w="1927"/>
        <w:gridCol w:w="1814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類型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評等（新／舊）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隱含空間／估值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日期／來源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美系外資（★未具名）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外資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買進（維持）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1,925（★前值未載）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★09/04 收盤價待補；高於瑞銀 08/24 1,877 約 2.6%、高於 FactSet 07/29 共識 1,900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 w:cs="Microsoft JhengHei"/>
                <w:sz w:val="18"/>
              </w:rPr>
              <w:t>2026/09/04｜工商時報 20260904701236</w:t>
            </w:r>
          </w:p>
        </w:tc>
      </w:tr>
    </w:tbl>
    <w:p>
      <w:pPr>
        <w:spacing w:after="40"/>
      </w:pP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既有紀錄對照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既有序列：瑞銀證券 08/24 買進 1,877（分析師陳玟瑾，自動化展參訪報告）；15 家投顧＋外資 08/06 買進 1,750～2,000 區間；FactSet 07/29 共識 1,900（20 位分析師）；大型本國投顧 08/01 調升目標價（數字未載）。本則 1,925 為本系統具名／半具名紀錄中最高值之一。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論點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8 月營收 37 億元、年增 43%，較外資預期低 6%（工作天數減少、淡季因素）。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大陸氣動元件需求持續改善：電子產業年增 36%（今年最高）、紡織 +47%、工具機 +35%、電池 +30%。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線性滑軌 8 月營收約人民幣 5,900 萬元，日均營收由 7 月 230 萬提升至 250 萬元。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預估 9 月營收人民幣 8.27 億元（月增 6%、年增 17%），換算新台幣 39.3 億元（月增 6%、年增 27%）。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風險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8 月營收低於外資預期 6%；★券商未具名、未載前值與評價基準。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20"/>
        </w:rPr>
        <w:t>營收高度倚賴大陸製造業景氣與人民幣匯率；本則為新聞轉述非報告原文。</w:t>
      </w:r>
    </w:p>
    <w:p>
      <w:pPr>
        <w:spacing w:after="120" w:before="1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來源連結</w:t>
      </w:r>
    </w:p>
    <w:p>
      <w:pPr>
        <w:spacing w:after="20"/>
      </w:pPr>
      <w:r>
        <w:rPr>
          <w:rFonts w:ascii="Microsoft JhengHei" w:hAnsi="Microsoft JhengHei" w:eastAsia="Microsoft JhengHei" w:cs="Microsoft JhengHei"/>
          <w:b w:val="0"/>
          <w:color w:val="1A4F9C"/>
          <w:sz w:val="18"/>
        </w:rPr>
        <w:t>https://www.ctee.com.tw/news/20260904701236-430201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本摘要依公開新聞整理，非完整報告。目標價與評等以新聞轉述為準，「★」為原文未載或待確認項目；隱含空間為本系統以最近收盤價機械回算。</w:t>
      </w:r>
    </w:p>
    <w:sectPr w:rsidR="00FC693F" w:rsidRPr="0006063C" w:rsidSect="00034616">
      <w:headerReference w:type="default" r:id="rId9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