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30"/>
        </w:rPr>
        <w:t>亞翔(6139)　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產業：廠務工程－無塵室／機電　│　場次：2026/07/28 早盤　│　全市場掃描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247"/>
        <w:gridCol w:w="1701"/>
        <w:gridCol w:w="3628"/>
      </w:tblGrid>
      <w:tr>
        <w:tc>
          <w:tcPr>
            <w:tcW w:type="dxa" w:w="30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362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獲利預估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本土老牌投顧(未具名)／內資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1,100 元</w:t>
            </w:r>
          </w:p>
        </w:tc>
        <w:tc>
          <w:tcPr>
            <w:tcW w:type="dxa" w:w="3628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2026／2027 年 EPS 估 51.89／101.15 元</w:t>
            </w:r>
          </w:p>
        </w:tc>
      </w:tr>
      <w:tr>
        <w:tc>
          <w:tcPr>
            <w:tcW w:type="dxa" w:w="3061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 2 家(未具名)／內資</w:t>
            </w:r>
          </w:p>
        </w:tc>
        <w:tc>
          <w:tcPr>
            <w:tcW w:type="dxa" w:w="1247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看多</w:t>
            </w:r>
          </w:p>
        </w:tc>
        <w:tc>
          <w:tcPr>
            <w:tcW w:type="dxa" w:w="1701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1,280~1,500 元</w:t>
            </w:r>
          </w:p>
        </w:tc>
        <w:tc>
          <w:tcPr>
            <w:tcW w:type="dxa" w:w="3628"/>
            <w:shd w:val="clear" w:color="auto" w:fill="EEF2F8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 年 EPS 估 47.92~55.85 元</w:t>
            </w:r>
          </w:p>
        </w:tc>
      </w:tr>
    </w:tbl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投資論點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訂單面（公司法說會）：總經理蔣曉麟表示前 5 大半導體客戶擴產計畫明確，在手訂單已突破 4,000 億元，未來 3 年營運與獲利可望年年高升。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上半年營收 459.6 億元、年增 69.5%，已達去年全年營收的 59%。地區別：東協 64%、台灣 28%、中國 8%；產業別：半導體業務占 82%，為主要成長引擎。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成長動能主要來自美系半導體大廠在新加坡的大規模擴產。上半年新增訂單 3,037 億元、年增 164%，累計在手訂單 4,400 億元、較去年同期成長 76%。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半導體工程案從接單到認列約需 1~2 年，龐大案量將為未來數年營收提供穩定支撐。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本土老牌投顧預估 2026／2027 年營收 1,076 億／1,868 億元，年增 39%／74%；毛利率提升至 18.9%／19.2%，EPS 達 51.89／101.15 元，維持「買進」、目標價 1,100 元。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同日 CMoney 彙整另有 2 家券商發布評等報告，皆看多，2026 年營收估 1,077.06~1,148.89 億元、EPS 47.92~55.85 元，目標價區間 1,280~1,500 元。營收預估與投顧接近，但 EPS 與目標價較高。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風險與待確認事項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兩套估值同日並存：目標價 1,100 元 vs. 1,280~1,500 元，2026 年 EPS 預估 51.89 元 vs. 47.92~55.85 元。營收預估幾乎一致（約 1,077 億元）卻推出不同目標價，差異主要來自本益比假設，待確認。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2027 年 EPS 101.15 元係年增近 95% 的預估，隱含大量在手訂單須於 2027 年集中認列；工程認列進度延後將直接遞延獲利。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客戶集中度高（半導體占 82%、東協占 64%），單一美系客戶新加坡擴產計畫若調整，影響幅度大。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工程業毛利率僅約 19%，原物料與人力成本波動對獲利槓桿敏感。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FTNN 新聞網 2026/7/27 23:50 亞翔在手訂單與目標價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https://www.ftnn.com.tw/news/564782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CMoney 2026/7/27 18:50 亞翔券商評等報告彙整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https://www.cmoney.tw/notes/note-detail.aspx?nid=1241265</w:t>
      </w:r>
    </w:p>
    <w:p>
      <w:pPr>
        <w:spacing w:before="200"/>
      </w:pPr>
      <w:r>
        <w:rPr>
          <w:rFonts w:ascii="Microsoft JhengHei" w:hAnsi="Microsoft JhengHei" w:eastAsia="Microsoft JhengHei"/>
          <w:b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