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保瑞（6472）　FactSet 外資共識摘要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產業：生技醫療－CDMO 委託開發製造</w:t>
      </w:r>
    </w:p>
    <w:p>
      <w:r>
        <w:rPr>
          <w:rFonts w:ascii="Microsoft JhengHei" w:hAnsi="Microsoft JhengHei" w:eastAsia="Microsoft JhengHei"/>
        </w:rPr>
        <w:t>資料來源：鉅亨網 外資評等表（archive/twstock/board/ratediff.aspx?gt=qfii&amp;gp=rate，針對國外法人 QFII 所發佈個股評等的統計總表）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評等日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20260821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FactSet（分析師共識統計，非單一機構報告）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外資／內資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新目標價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505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舊目標價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08/18 表列 493.5（本表前值欄空白）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調整方向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★兩個評等日之間上修 2.33%（本系統回算）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表列現價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455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隱含空間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+10.99%（本系統回算）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二、論點與判讀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本場次唯一的生技醫療股。共識目標價自 08/18 的 493.5 元推進至 08/21 的 505 元，三個交易日內上修約 2.33%。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★本檔在 08/18 與 08/21 連兩次入表，且方向一致向上，在本表中屬於少見的連續性訊號 — 多數個股是單次出現後消失。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隱含空間 +10.99%，屬溫和區間，共識與市價的距離在本場次六檔中排名倒數第二，代表市價已大致反映共識預期。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★鉅亨網本表在公司代碼欄未帶出「保瑞」中文名（僅顯示 6472-），本系統依代號自行對應，★待確認。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三、風險與資訊缺口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★上修幅度為本系統以相鄰評等日回算，非本表原生前值欄，方法有瑕疵。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★本表未帶出公司名稱，個股對應為本系統推定。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CDMO 業務高度依賴少數大客戶訂單與併購案進度，共識目標價對單一案件消息敏感度高，本表無任何論述可供判斷。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台股新聞（市場背景）：https://news.cnyes.com/news/id/6580775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