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/>
          <w:b/>
          <w:color w:val="0F2A4D"/>
          <w:sz w:val="34"/>
        </w:rPr>
        <w:t>信邦（3023）券商觀點摘要</w:t>
      </w:r>
    </w:p>
    <w:p>
      <w:pPr>
        <w:spacing w:after="16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電子零組件－線束連接器｜整理日期 2026/08/24（盤後場次）｜本摘要依公開新聞整理，非完整報告</w:t>
      </w:r>
    </w:p>
    <w:p>
      <w:pPr>
        <w:spacing w:before="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一、評等／目標價摘要表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70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62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類別</w:t>
            </w:r>
          </w:p>
        </w:tc>
        <w:tc>
          <w:tcPr>
            <w:tcW w:type="dxa" w:w="147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24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目標價（新）</w:t>
            </w:r>
          </w:p>
        </w:tc>
        <w:tc>
          <w:tcPr>
            <w:tcW w:type="dxa" w:w="1587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前值／變動</w:t>
            </w:r>
          </w:p>
        </w:tc>
        <w:tc>
          <w:tcPr>
            <w:tcW w:type="dxa" w:w="1134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隱含空間</w:t>
            </w:r>
          </w:p>
        </w:tc>
        <w:tc>
          <w:tcPr>
            <w:tcW w:type="dxa" w:w="1871"/>
            <w:shd w:val="clear" w:fill="DCE6F1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瑞銀證券（★具名 分析師陳玟瑾）</w:t>
            </w:r>
          </w:p>
        </w:tc>
        <w:tc>
          <w:tcPr>
            <w:tcW w:type="dxa" w:w="62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340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★原文未載前值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★無基準價</w:t>
            </w:r>
          </w:p>
        </w:tc>
        <w:tc>
          <w:tcPr>
            <w:tcW w:type="dxa" w:w="1871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四檔同出一份自動化展參訪報告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二、投資論點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本檔為瑞銀 2026/08/24 自動化展參訪報告點名的四檔台廠之一（亞德客-KY 1590 目標價 1,877 元、上銀 2049 目標價 484 元、研華 2395 目標價 744 元、信邦 3023 目標價 340 元），★四檔評等一律買進。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報告總論＝分析師陳玟瑾走訪台北國際自動化展後的結論是「廠商在手訂單能見度佳，已排至 2027 年初」，★需求最強的五個領域為半導體設備、AI 伺服器製造、先進封裝、工業自動化與國防。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個別論點＝靠人形機器人出貨放大推升獲利。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原文自載「人形機器人專案多數仍在原型機與送樣階段」。★原型機與送樣不等於量產訂單，★以人形機器人作為獲利推升的主要理由，在專案尚未進入量產的階段屬於高度前瞻假設，原文未提供客戶名單、專案數或送樣轉量產的時程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5"/>
        </w:rPr>
        <w:t>三、風險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四檔同出自一份報告，來源分散度僅 1 篇涵蓋 4 筆。★四檔皆未載前值、未載目標本益比、未載評價年度、未載 EPS 預估絕對值，★目標價全部無法回算驗證。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原文自載三項風險，且三項都指向同一件事——核心成長論點尚未進入實質營收貢獻階段：(1) CPO 設備占產品組合比重仍低 (2) 人形機器人專案多數仍在原型機與送樣階段 (3) 研華 AI Agent 導入仍屬早期，商業化要看未來一到二年。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「在手訂單能見度已排至 2027 年初」是本報告的共同前提，★但原文未提供任何一檔的在手訂單金額、訂單出貨比（B/B ratio）或客戶結構，★能見度佳是質化描述而非可驗證數字。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報告來自展場參訪（台北國際自動化展）而非公司法說或財報，★展場訊息偏向廠商自述，樂觀偏誤高於財報數據。</w:t>
      </w:r>
    </w:p>
    <w:p>
      <w:pPr>
        <w:spacing w:after="80" w:line="276" w:lineRule="auto"/>
      </w:pPr>
      <w:r>
        <w:rPr>
          <w:rFonts w:ascii="Microsoft JhengHei" w:hAnsi="Microsoft JhengHei" w:eastAsia="Microsoft JhengHei"/>
          <w:b w:val="0"/>
          <w:sz w:val="20"/>
        </w:rPr>
        <w:t>★ 未提供任何一檔的基準收盤價，隱含空間無法回算；亦未載分析師報告出具日期。本則為新聞轉述非報告原文。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0"/>
          <w:sz w:val="24"/>
        </w:rPr>
        <w:t>來源連結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8"/>
        </w:rPr>
        <w:t xml:space="preserve">• 經濟日報〈自動化上升周期發威！外資看訂單已排至2027年 喊買四台廠〉（2026/08/24 17:18，記者魏興中）　</w:t>
      </w:r>
      <w:r>
        <w:rPr>
          <w:rFonts w:ascii="Microsoft JhengHei" w:hAnsi="Microsoft JhengHei" w:eastAsia="Microsoft JhengHei"/>
          <w:b w:val="0"/>
          <w:color w:val="1F4E79"/>
          <w:sz w:val="17"/>
        </w:rPr>
        <w:t>https://money.udn.com/money/story/5607/9711094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0000"/>
          <w:sz w:val="18"/>
        </w:rPr>
        <w:t>本摘要依公開新聞整理，非完整報告。標示「★原文未載」之欄位請勿自行補值；「本系統回算」為依原文數據推算之結果。</w:t>
      </w:r>
    </w:p>
    <w:sectPr w:rsidR="00FC693F" w:rsidRPr="0006063C" w:rsidSect="00034616">
      <w:headerReference w:type="default" r:id="rId9001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