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 xml:space="preserve">信驊（5274）　大和資本上調目標價至 19,800 元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 xml:space="preserve">2026/08/10 早盤場次　｜　產業：半導體－IC 設計（伺服器 BMC 遠端管理晶片）　｜　8/8、8/9 休市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191"/>
        <w:gridCol w:w="1361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大和資本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19,800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18,381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上調 7.7%。未揭露 EPS 與本益比。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高盛（對照，已剔除）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買進（重申）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22,000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20,000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經查為 2026/07/29 報告，本系統 7/30 已收錄，本場次不計列。</w:t>
            </w:r>
          </w:p>
        </w:tc>
      </w:tr>
    </w:tbl>
    <w:p>
      <w:pPr>
        <w:spacing w:after="0" w:before="0" w:line="276" w:lineRule="auto"/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論點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大和資本上調 7.7%，為本場次伺服器晶片族群中幅度中等的一筆。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同批報導中高盛的四大成長動能（雖屬舊報告，論點仍具參考值）：代理式 AI（Agentic AI）需求更強勁、AI ASIC 部署加快、AST2700 導入率上升、供應鏈瓶頸緩解。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高盛曾預估 Q3 營收季增率由原估 14% 擴大至 22%；Q2 營收與毛利率優於其預期。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另一歐系外資 8/7 報告係以 2027-28 年平均 EPS 乘 55 倍本益比評價得 22,000 元，長期獲利年複合成長率估 34%——可作為本檔評價倍數的參考錨點。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風險與疑點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前值疑點（重要）：原文載大和前值為 18,381 元，但本系統 7/19 已收錄大和資本目標價 20,220 元。同一家券商前值不一致，本則前值標「待確認」。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大和該則未載評等文字、未揭露 EPS 與本益比，無法交叉驗證。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未載明報告出具日期；經濟日報該篇為彙整稿，混入 7/16~8/8 跨三週報告。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本檔為台股股王，19,800 元對照 8/7 Factset 外資共識 20,059 元略低，屬共識區間內，訊號強度有限。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8/9 22:13　高價股外資上修目標價潮（即時版）　</w:t>
      </w:r>
      <w:hyperlink r:id="rId10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https://money.udn.com/money/story/5607/9680773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8/10 01:28　日報版　</w:t>
      </w:r>
      <w:hyperlink r:id="rId101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https://money.udn.com/money/story/5607/9680852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 xml:space="preserve">本摘要依公開新聞整理，非完整報告。</w:t>
      </w:r>
    </w:p>
    <w:sectPr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Relationship Id="rId100" Type="http://schemas.openxmlformats.org/officeDocument/2006/relationships/hyperlink" Target="https://money.udn.com/money/story/5607/9680773" TargetMode="External"/><Relationship Id="rId101" Type="http://schemas.openxmlformats.org/officeDocument/2006/relationships/hyperlink" Target="https://money.udn.com/money/story/5607/96808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