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健策(3653)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日系外資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6,770 元（前值未載）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2026/08/13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同日另一家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 建議加碼、6,100 元（前值 5,160 元）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稅後盈餘 23.18 億元，季增 65.82%、年增 1.07 倍，創單季歷史新高；單季 EPS 15.8 元，上半年 EPS 25.33 元。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合併毛利率 46.81%，季增 5.03 個百分點、年增 5.33 個百分點；營業淨利率 37.79%，季增 5.81 個百分點。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月合併營收 32.13 億元，月增 21.26%、年增 57.64%，創單月新高。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日系外資看好 Rubin 計畫的一體式蓋板（one-piece lids）前景，預期 Q3 營收季增 27.3%。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可拆式蓋板預計 2026 Q4 開始出貨，ASP 超過 200 美元；日系外資將 2027~2028 年 EPS 預測上調 3%~4%。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第二成長引擎：伺服器 CPU Socket 已正式通過美系 CPU 大廠認證，最快 Q4 開始出貨貢獻業績。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兩家外資目標價相差 670 元（約 11%），均未具名，無法判斷何者模型較貼近實際。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日系外資未載目標價前值，無法計算調整幅度；未載報告出具日期。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未揭露 EPS 預估絕對值與本益比，6,770 元無法回算驗證。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Q3 營收季增 27.3%、可拆式蓋板 Q4 出貨、CPU Socket Q4 貢獻，三項成長動能全部集中在下半年且互相依賴同一組客戶的拉貨節奏，若 Rubin 產能爬坡遞延將同時衝擊三者。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CPU Socket 為新業務，僅載「通過認證」，未揭露訂單量、良率與初期毛利率。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健策營運「錢」景亮 2外資目標價同步看到6,000元以上（工商時報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https://www.ctee.com.tw/news/20260813700811-430201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