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健鼎(3044)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統一投顧（總經理廖婉婷，具名）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健鼎(3044)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PCB／印刷電路板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660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耕耘通用 Server 並有記憶體板、針對原物料反應價格，7月營收月增22.74%創新高。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主攻通用 Server，並有記憶體板業務，且已針對原物料上漲反應價格——在 CCL 漲價循環中屬能轉嫁成本的一方。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7月營收月增22.74%，創歷史新高，為本次月報中月增幅度最高者之一。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★與外資落差明顯＝FactSet 共識8/13給646元（強力買進，前值617.5元），統一投顧660元僅高2.2%，內外資對健鼎的看法相當接近。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報告背景＝PCB 中下游7月營收雙位數成長，平均月增率14.1%優於預期，主因 AWS Trn3 加速出貨、800G Switch 需求同步強勁、代理 AI 架構使通用 Server 需求超乎預期，及 Google TPUv8 開始放量出貨。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第3季展望＝AI 新平台全面啟動拉貨、800G Switch 量增，Apple 新品及 SpaceX 衛星需求下半年放量，預期本季 PCB 下游營收季增率可達15%~20%；8月營收預期月增3%~6%。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原文未載目標價前值，無法判斷660元是調升、維持或下修。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未揭露 EPS 預估與本益比，660元無法回算。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「針對原物料反應價格」為定性描述，未提供漲價幅度、生效時點或客戶接受度。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通用 Server 需求雖優於預期，但屬代理 AI 架構的間接受惠，動能持續性低於直接的 ASIC AI 板。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★本則見報時間為2026/08/14 05:01，嚴格說落在8/14早盤場次窗口（8/13 19:10~8/14 08:10）內卻未被收錄，屬前一場次覆蓋缺口，已於本場次補齊。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原文自載族群風險＝零組件漲價將影響消費性電子產品；CCL 等原物料下半年仍有續漲壓力，成本轉嫁存在時間差。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本則為新聞轉述券商研究報告、非報告原文，未載報告出具日期。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12檔1表評》華通、金像電、健鼎、博智、精成科、定穎、尖點…PCB女王全說了 5檔最推、1家價評雙砍（2026/08/14 05:01）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https://wantrich.chinatimes.com/news/20260814900004-420101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