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億豐（8464）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產業：建材傢俱－窗簾（★鉅亨表名稱欄為空白，代號對照為億豐控股，標記待確認）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456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本表未載前值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無法判斷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374.5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+21.76%（本系統回算）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★本場次唯一的非電子、非金融個股，也是近期少見的傳產標的進表。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★鉅亨表的公司名稱欄為空白，僅有代號 8464。本系統依代號對照為億豐控股（窗簾），但★未經第二來源驗證，標記待確認。本表先前亦曾出現 6472 名稱空白的相同情況，屬該表已知缺陷。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評等欄為空、未載前值，代表本筆既無法判斷是上調或下修，也無法判斷共識的方向性態度，資訊層級為本批最低。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隱含空間 +21.76%（本系統回算），在本批 17 筆中屬中段。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★本系統對億豐（8464）並無任何既有券商紀錄，此為首度收錄，無序列可供趨勢判斷。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★名稱欄空白＋評等欄空白＋無前值，三項同時缺失，本筆的可操作性極低，建議僅作為「該檔已進入外資共識覆蓋範圍」的存在性紀錄。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