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兆豐金（2886）｜本國投顧 買進（維持） 目標價上調至 53 元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595959"/>
          <w:sz w:val="19"/>
        </w:rPr>
        <w:t>2026/09/02 工商時報 03:00 見報｜產業：金融－金控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評等／目標價摘要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907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外資/內資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目標價（新）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目標價（舊）</w:t>
            </w:r>
          </w:p>
        </w:tc>
        <w:tc>
          <w:tcPr>
            <w:tcW w:type="dxa" w:w="2721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日期／來源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本國投顧（未具名）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內資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買進（維持）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53（上調）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未載</w:t>
            </w:r>
          </w:p>
        </w:tc>
        <w:tc>
          <w:tcPr>
            <w:tcW w:type="dxa" w:w="272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09/02 工商時報 20260902700297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FactSet 共識（對照）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彙總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中立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45.5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43.5</w:t>
            </w:r>
          </w:p>
        </w:tc>
        <w:tc>
          <w:tcPr>
            <w:tcW w:type="dxa" w:w="272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08/28 cnyes 外資評等表</w:t>
            </w:r>
          </w:p>
        </w:tc>
      </w:tr>
    </w:tbl>
    <w:p/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論點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2026／2027 年 EPS 估 2.67／2.61 元；以 53 元計隱含 2026 年約 19.9 倍本益比（本系統回算）。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同稿併列凱基金買進、目標價 41 元（另建摘要）。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風險／未載事項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券商未具名、前值未載；53 元顯著高於 FactSet 共識 45.5（+16.5%），且 2027 年 EPS 估微降，評價依據待查。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本則為新聞轉述非報告原文；未取得最新收盤價（08/28 表列 48.5）。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2"/>
        </w:rPr>
        <w:t>來源連結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https://www.ctee.com.tw/news/20260902700297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https://www.cnyes.com/twstock/board/ratediff.aspx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