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光寶科（2301）｜本土法人買進、目標價上修至 370 元</w:t>
      </w:r>
    </w:p>
    <w:p>
      <w:pPr>
        <w:pBdr>
          <w:bottom w:val="single" w:color="9DB4CE" w:sz="6" w:space="4"/>
        </w:pBd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7"/>
          <w:szCs w:val="17"/>
        </w:rPr>
        <w:t xml:space="preserve">2026/08/04　內資　電源供應器／AI 資料中心電力　｜　資料來源：工商時報（公開新聞整理）</w:t>
      </w:r>
    </w:p>
    <w:p>
      <w:pPr>
        <w:pBdr>
          <w:bottom w:val="single" w:color="9DB4CE" w:sz="6" w:space="2"/>
        </w:pBd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評等／目標價摘要</w:t>
      </w:r>
    </w:p>
    <w:tbl>
      <w:tblPr>
        <w:tblW w:type="dxa" w:w="12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50"/>
        <w:gridCol w:w="1900"/>
        <w:gridCol w:w="43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項目</w:t>
            </w:r>
          </w:p>
        </w:tc>
        <w:tc>
          <w:tcPr>
            <w:tcW w:type="dxa" w:w="4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內容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項目</w:t>
            </w:r>
          </w:p>
        </w:tc>
        <w:tc>
          <w:tcPr>
            <w:tcW w:type="dxa" w:w="4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本土法人（原文未具名，稱「最為樂觀的投顧」）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外資／內資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內資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4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新目標價</w:t>
            </w:r>
          </w:p>
        </w:tc>
        <w:tc>
          <w:tcPr>
            <w:tcW w:type="dxa" w:w="4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370 元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舊目標價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300 元（+23.3%）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法人目標價區間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158 ～ 370 元（8 家）</w:t>
            </w:r>
          </w:p>
        </w:tc>
      </w:tr>
      <w:tr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評等分布</w:t>
            </w:r>
          </w:p>
        </w:tc>
        <w:tc>
          <w:tcPr>
            <w:tcW w:type="dxa" w:w="4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強力買進 2、買進 4、增加持股 1、區間操作 1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潛在漲幅</w:t>
            </w:r>
          </w:p>
        </w:tc>
        <w:tc>
          <w:tcPr>
            <w:tcW w:type="dxa" w:w="4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逾 46%（對 8/4 盤中價位）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投資論點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・受惠北美 CSP 加碼 AI 基建，AI 資料中心電力架構升級帶動高瓦數電源需求，光寶科為主要受惠者之一。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・50V／500kW Power Rack 毛利率超過 35%，為推升獲利的重要動能。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・法人估今年 AI 相關營收可望達 970 億元、年增 196%，占比達 42%；明年上看 2,172 億元、年增 124%，占比有機會提升至 60%。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・新產品線（110kW Power Shelf、BBU、800V HVDC Power Rack、D2D Brick）下半年進入驗證與量產階段。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・資本支出由今年原訂 130 億元上修至 180 億元；高雄二期 Q3、越南廣寧廠 Q4 投入量產。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・同業對照：法人看好受惠 CSP 資本支出的名單包含奇鋐、富世達、健策、台達電、光寶科、金像電；五大 CSP 今年資本支出合計 7,951 億美元、年增 77%，2027 年可望突破 1 兆美元。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營運／財務數據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・法人預估今、明年 EPS 分別為 11.7 元、18.9 元，年增 76%、62%。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・Q2 稅後純益 71.16 億元、年增 126%，EPS 3.14 元，創單季新高。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・上半年稅後純益 108.91 億元、年增 66%，EPS 4.8 元。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・股價 8/4 開盤跳空至 252 元、連 3 天漲停，4 個交易日大漲逾 36%；盤中爆量 6.1 萬張，逾 2 萬張排隊買單。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風險與觀察重點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・8 家本土法人目標價區間 158～370 元，上下緣差距逾一倍，法人分歧極大；370 元為最樂觀者，且該投顧名稱原文未揭露。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・連 3 根漲停後股價已大幅拉升，短線追價風險升高。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・新產品（110kW Power Shelf、BBU、800V HVDC Power Rack、D2D Brick）下半年才進入驗證與量產，量產時程與客戶認證為主要變數。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・CSP 資本支出大增使亞馬遜、Google 自由現金流甚至轉為負值，若市場對投資回收期疑慮升高，將牽動整條 AI 電力供應鏈評價。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・工商時報 8/4 10:55 — 法人目標價喊上370元！光寶科連3天漲停 近4日漲逾36% — </w:t>
      </w:r>
      <w:hyperlink w:history="1" r:id="rIdd1hjj8p-jbxjs7sbfivwq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https://www.ctee.com.tw/news/20260804700773-430201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・工商時報 8/4 03:00 — 美系CSP續擴AI投資 散熱、電源、高階PCB同步受惠 — </w:t>
      </w:r>
      <w:hyperlink w:history="1" r:id="rIdb97ulbsifdxqkpqw90zqw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https://www.ctee.com.tw/news/20260804700182-430502</w:t>
        </w:r>
      </w:hyperlink>
    </w:p>
    <w:p>
      <w:pPr>
        <w:pBdr>
          <w:top w:val="single" w:color="BFBFBF" w:sz="6" w:space="6"/>
        </w:pBdr>
        <w:spacing w:before="2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6"/>
          <w:szCs w:val="16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1hjj8p-jbxjs7sbfivwq" Type="http://schemas.openxmlformats.org/officeDocument/2006/relationships/hyperlink" Target="https://www.ctee.com.tw/news/20260804700773-430201" TargetMode="External"/><Relationship Id="rIdb97ulbsifdxqkpqw90zqw" Type="http://schemas.openxmlformats.org/officeDocument/2006/relationships/hyperlink" Target="https://www.ctee.com.tw/news/20260804700182-430502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2026-08-04T11:25:30.281Z</dcterms:created>
  <dcterms:modified xsi:type="dcterms:W3CDTF">2026-08-04T11:25:30.281Z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