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全新（2455）券商觀點摘要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2026 / 08 / 05　早盤場次　｜　資料來源：旺得富、FTNN</w:t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9"/>
          <w:szCs w:val="19"/>
        </w:rPr>
        <w:t xml:space="preserve">產業分類：化合物半導體－砷化鎵／磷化銦磊晶（光通訊、手機 PA）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36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評價基準／備註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元大投顧（內資）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買進（維持）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430 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475 元（-9.5%）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EPS 5.55／8.55 元；本益比 55→50 倍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永豐投顧（內資）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買進（維持）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373 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466 元（-20%）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EPS 5.00／7.45 元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重要提醒：兩家投顧同步「維持買進、下修目標價」，下修的是手機 PA 業務假設與評價倍數，非光通訊題材。同日（8/4）輝達宣告 CPO 進入量產，全新與穩懋、IET-KY 等 9 檔光通訊股齊奔漲停，方向與目標價下修相反。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・下修主因為手機業務：手機受記憶體漲價排擠，元大將 PA（功率放大器）成長率由 13% 下修至 11%；永豐則直指手機 PA 進入下行循環、Q2 毛利率低於預期。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・元大將今、明兩年 EPS 下修至 5.55／8.55 元，參考本益比由 55 倍降至 50 倍；永豐將今、明兩年 EPS 由 5.94／8.97 元下修至 5.00／7.45 元。兩家對明年 EPS 的看法（8.55 vs 7.45 元）差距約 13%。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・料源瓶頸鬆綁：大陸 InP（磷化銦）基板於 5 月底、7 月底分別通過審批，缺貨壓力暫獲緩解。全新並已取得全球最大 InP 基板供應商 AXT 的基板料源，預期 Q3 營收將迎來大幅跳增，磊晶出貨動能明顯轉強。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・產品組合轉型：100G PD（光偵測器）已自 5 月開始出貨；元大預估 2027 年光電子業務占比可望達 53%、正式超越微電子業務——這是全新由「手機 PA 磊晶廠」轉為「光通訊磊晶廠」的關鍵拐點。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・產能擴充：MOCVD 機台由 5 台增至 7 台。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・產業面：輝達宣告 CPO 進入量產，並指未來光通訊最大商機在垂直擴充（Scale-up），所需頻寬效能為水平擴充的 10 倍；法人預估 2027 年光引擎出貨量將達數百萬至千萬級，上游磊晶為明確受惠環節。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・手機 PA 進入下行循環是本次下修的核心，若記憶體漲價持續排擠手機 BOM 成本，PA 需求可能進一步惡化。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・Q2 毛利率已低於預期，須觀察 Q3 光電子產品組合改善能否實質拉抬毛利率。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・磷化銦料源雖已鬆綁，但供應仍受大陸出口政策牽動，屬地緣政治風險；Lumentum 已示警 InP 長期供不應求。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・CPO 放量時程存在落差：市場預估 2026～2027 年仍是技術驗證、良率提升及供應鏈整合期，2028 年起才正式放量——股價已先行反映的部分需留意。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・8/4 股價因 CPO 題材亮燈漲停，與兩家投顧下修目標價的方向背離，短線本益比可能已超過投顧設定的 50 倍評價基準。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・旺得富 8/5｜全新（元大投顧 430 元、永豐投顧 373 元）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https://wantrich.chinatimes.com/news/20260805900002-420101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・FTNN 8/4｜全新（同一份報告，補充 MOCVD 擴產由 5 台增至 7 台）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https://www.ftnn.com.tw/news/567151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8/5｜輝達 CPO 量產　光通訊族群開趴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https://www.ctee.com.tw/news/20260805700231-430201</w:t>
      </w:r>
    </w:p>
    <w:p>
      <w:pPr>
        <w:spacing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2026-08-05T00:28:21.772Z</dcterms:created>
  <dcterms:modified xsi:type="dcterms:W3CDTF">2026-08-05T00:28:21.772Z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