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全新 2455　美系外資（★未具名）　買進　目標價 793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★未具名。工商時報原文用詞「美系外資」；經濟日報原文用詞「美系券商」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光通訊／化合物半導體磊晶（InP 磷化銦、CW Laser、EML、矽光子）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793 元（新）／ 505 元（舊）　★調升幅度 +57.0%（本系統回算）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515 元，漲 15 元（+3.00%），成交 4,522 張（來源 HiStock）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793 元對 515 元回算 +54.0%（本系統回算）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14:08（本場次最晚一則券商觀點稿）；經濟日報同日 10:14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・8 月合併營收 4.71 億元，月增 11.56%、年增 71.16%，連兩個月創單月歷史新高；前 8 月累計 28.18 億元、年增 35.87%。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・7、8 月營收雙雙優於預期，反映三項因素同時發生：AI 資料中心光通訊網路需求強勁、InP（磷化銦）基板供應改善、客戶與產品滲透率持續提高。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・預期營收將逐月成長至年底，第 3 季、第 4 季分別季增 44% 及 23%。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・產品組合改善：矽光子、CW Laser、EML 等高毛利光電產品占比提高，7 月淨利率已由第 2 季的 22% 升至 27%（★原文漏植百分號，待確認）。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・調升 2026 至 2028 年淨利預估 12%、18%、30%。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・經濟日報同日稿另載：該美系券商上修 2026-2028 年全球光收發模組出貨量預估 21%／31%／31%，其中 800G+ 上調 31%／39%／36%、1.6T+ 上調 29%／61%／50%；並上修全新 2026-2028 年 EPS 至 6.84／11.4／17.7 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・公司端：前 7 月稅後盈餘 4 億 867 萬元、EPS 2.82 元；美系客戶代工訂單開始出貨，微電子訂單良好，第 4 季可望維持成長。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・★券商完全未具名，兩報一稱「美系外資」一稱「美系券商」，是否為同一家未能確認。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・★★評價基礎自相矛盾：經濟日報載「以 69x 今年 PE 評價」，但 6.84 元 × 69 ＝ 472 元，與 793 元差距甚大；793 ÷ 11.4（2027 年 EPS）＝ 69.6 倍才吻合。疑為 69 倍 2027 年 EPS 而非今年，原文用詞待確認（本系統回算）。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・★兩報數字口徑不一致：工商稿稱「調升淨利預估 12%／18%／30%」，經濟日報稿給的是 EPS 絕對值上修，兩者上修幅度無法對應，待釐清。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・★工商稿全文未載目標價的評價倍數與推導路徑；經濟日報稿未載目標價數字。兩稿互補才拼出完整資訊，任一單獨引用都不完整。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 505 元之報告日期未載，無法判斷此次調升的時間跨度。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・InP 基板供應改善是本次上修的關鍵前提之一，若供應再度緊縮，Q3／Q4 季增 44%／23% 的預估即有下修風險；原文未提此風險。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・以 69 倍本益比評價屬高度樂觀假設，一旦光模組出貨量預估未如預期實現，評價與獲利雙殺風險大。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・09/08 股價已收 +3.00%，8 月營收利多部分反映；但相對於 793 元目標價仍有 54% 落差，市場顯然尚未接受該預估。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14:08　https://www.ctee.com.tw/news/20260908701207-430201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・經濟日報 09/08 10:14　https://udn.com/news/story/7252/9740809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