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創意（3443）　大和資本調升評等至「買進」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2026/08/10 早盤場次　｜　產業：IC 設計－ASIC 設計服務　｜　8/8、8/9 休市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大和資本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買進（由前評等調升）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5,125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4,525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13.3%。未揭露 EPS 與本益比。本場次唯一的評等調升動作。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論點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本場次 13 則券商觀點中，唯一同時動到「評等」而非僅動目標價的一筆，訊號位階較高。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大和列出的理由僅兩點：產能擴大、營業費用控制審慎。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對照本系統既有紀錄：里昂曾重申「優於大盤」、目標價 6,000 元；花旗 8/4~8/5 兩份半導體產業報告將創意列入正向名單但未給個別目標價。5,125 元落在里昂 6,000 元之下。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8/9 早盤場次曾收錄本土法人對創意的 EPS 預估 50.75 元／120.08 元（無評等與目標價），可與本則搭配觀察評價倍數。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風險與疑點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論述極為單薄：全篇僅「產能擴大」與「營業費用控制審慎」兩句，未提 ASIC 專案能見度、未提客戶結構、未提任何量化假設。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未揭露 EPS 預估與本益比倍數，5,125 元無從驗證；亦未載明報告出具日期。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經濟日報該篇為橫跨三週的彙整稿，本則的實際出具時點無法確認。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建議另尋大和原始報告或後續媒體跟進稿佐證後再採用。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8/9 22:13　高價股外資上修目標價潮（即時版）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https://money.udn.com/money/story/5607/9680773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8/10 01:28　日報版　</w:t>
      </w:r>
      <w:hyperlink r:id="rId101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https://money.udn.com/money/story/5607/9680852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本摘要依公開新聞整理，非完整報告。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money.udn.com/money/story/5607/9680773" TargetMode="External"/><Relationship Id="rId101" Type="http://schemas.openxmlformats.org/officeDocument/2006/relationships/hyperlink" Target="https://money.udn.com/money/story/5607/96808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