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力旺（3529）券商觀點摘要</w:t>
      </w:r>
    </w:p>
    <w:p>
      <w:pPr>
        <w:spacing w:after="260"/>
        <w:jc w:val="center"/>
      </w:pPr>
      <w:r>
        <w:rPr>
          <w:rFonts w:ascii="Microsoft JhengHei" w:cs="Microsoft JhengHei" w:eastAsia="Microsoft JhengHei" w:hAnsi="Microsoft JhengHei"/>
          <w:color w:val="555555"/>
          <w:sz w:val="19"/>
          <w:szCs w:val="19"/>
        </w:rPr>
        <w:t xml:space="preserve">2026/08/19 早盤場次｜見報 2026/08/19 03:00 工商時報／記者簡威瑟｜產業：半導體－矽智財 IP（eNVM／硬體安全）</w:t>
      </w:r>
    </w:p>
    <w:p>
      <w:pP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一、評等／目標價摘要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券商</w:t>
            </w:r>
          </w:p>
        </w:tc>
        <w:tc>
          <w:tcPr>
            <w:tcW w:type="dxa" w:w="6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摩根士丹利（大摩，★本場次具名確認）／外資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★首次覆蓋（初評），給予正向投資評等（原文未載制式評等代碼；本系統 08/18 收錄之同源記錄為「加碼」）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目標價（新／舊）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3,330 元（原文稱「推測合理股價」）／無前值（首次覆蓋）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★ 與既有紀錄關係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本則與本系統 2026/08/18 收錄之「美系外資（未具名）加碼、3,330 元」為同一份報告。目標價數字未變，本場次新增價值在於「該未具名美系外資＝摩根士丹利」的來源具名化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同期對照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FactSet 外資共識（評等日 20260818）重申「超越市場」，目標價由 4,800 元下修至 3,900 元（－18.75%，本系統回算）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表列現價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2,340 元（鉅亨表對應 08/17 收盤）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隱含空間（本系統回算）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大摩初評 3,330 元 ＋42.31%｜FactSet 共識 3,900 元 ＋66.67%；共識較大摩初評高 17.1%</w:t>
            </w:r>
          </w:p>
        </w:tc>
      </w:tr>
    </w:tbl>
    <w:p>
      <w:pP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二、論點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・★ 核心定位：大摩直指力旺是「被市場忽略的量子運算與 IP 概念股」——這是本次覆蓋的敘事主軸，把力旺從單純的 IP 授權股，重新框定為量子安全（PQC）題材股。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・商業模式：力旺為領先的嵌入式非揮發性記憶體（eNVM）與硬體安全 IP 供應商，採取以權利金為主的商業模式。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・成長引擎一｜先進製程升級：隨先進製程技術持續升級，可望推動 NeoFuse 的採用；★關鍵在於先進製程中晶圓價值較高，在權利金計價模式下同步支撐權利金收入成長，形成「量」與「價」雙升。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・成長引擎二｜NeoPUF 擴散：先進製程採用範圍擴大也為未來 NeoPUF 創造商機。大摩認為 NeoPUF 作為硬體信任根（Root of Trust）解決方案具有良好市場定位，未來可能成為繼 OTP 之外的另一成長動能。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・成長引擎三｜PQC 卡位：大摩認為力旺在新興的後量子密碼學（PQC）商機中處於有利位置，可望支撐長期權利金收入成長。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・時點意義：工商時報指出，力旺股價目前仍離前波低點不遠，落後大盤 7 月底以來逾 1 成的反彈；外資開啟基本面研究覆蓋，可望提高法人資金逢低進場意願。</w:t>
      </w:r>
    </w:p>
    <w:p>
      <w:pP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三、風險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・★ 本則並非新的評價事件：目標價與 08/18 已收錄者完全相同（3,330 元）。旺來不宜將本場次視為「大摩再度看好」或「第二家外資加入」，實為同一份報告的具名化。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・★ 與共識方向相反的結構仍未解除：同期 FactSet 外資共識由 4,800 元下修至 3,900 元（－18.75%），代表既有覆蓋機構正在調降預期；新進場者（大摩 3,330 元）較共識還低 17.1%。首次覆蓋卻低於下修後的共識，是需要警覺的組合。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・★ PQC 論述全部為定性描述——「處於有利位置」「可望支撐」「可能成為」，原文未提供任何 PQC 相關營收預估、客戶名單、認證進度或時程表，無法量化。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・3,330 元未揭露目標本益比、評價年度與各年度 EPS 絕對值，無法回算驗證。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・既有已載風險（08/18 同源報告）：主要客戶採用力旺 IP 速度低於預期、PQC 導入進程較預期緩慢、基於 PUF 技術的 PQC 安全解決方案市場競爭加劇。</w:t>
      </w:r>
    </w:p>
    <w:p>
      <w:pP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四、來源連結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工商時報｜勤誠、力旺 外資初評喊買（2026.08.19 03:00，記者簡威瑟）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color w:val="1155CC"/>
          <w:sz w:val="18"/>
          <w:szCs w:val="18"/>
        </w:rPr>
        <w:t xml:space="preserve">https://www.ctee.com.tw/news/20260819700225-430201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鉅亨網｜外資評等統計總表（力旺 3529，評等日 20260818，FactSet）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color w:val="1155CC"/>
          <w:sz w:val="18"/>
          <w:szCs w:val="18"/>
        </w:rPr>
        <w:t xml:space="preserve">https://www.cnyes.com/twstock/board/ratediff.aspx?gt=qfii&amp;gp=rate</w:t>
      </w:r>
    </w:p>
    <w:p>
      <w:pPr>
        <w:pBdr>
          <w:bottom w:val="single" w:color="AAAAAA" w:sz="6"/>
        </w:pBdr>
        <w:spacing w:after="160" w:before="100"/>
      </w:pPr>
      <w:r>
        <w:rPr>
          <w:rFonts w:ascii="Microsoft JhengHei" w:cs="Microsoft JhengHei" w:eastAsia="Microsoft JhengHei" w:hAnsi="Microsoft JhengHei"/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color w:val="777777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2026-08-19T03:49:25.964Z</dcterms:created>
  <dcterms:modified xsi:type="dcterms:W3CDTF">2026-08-19T03:49:25.964Z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