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勤誠（8210）券商觀點摘要</w:t>
      </w:r>
    </w:p>
    <w:p>
      <w:pPr>
        <w:spacing w:after="240"/>
      </w:pPr>
      <w:r>
        <w:rPr>
          <w:rFonts w:ascii="Microsoft JhengHei" w:cs="Microsoft JhengHei" w:eastAsia="Microsoft JhengHei" w:hAnsi="Microsoft JhengHei"/>
          <w:color w:val="555555"/>
          <w:sz w:val="18"/>
          <w:szCs w:val="18"/>
        </w:rPr>
        <w:t xml:space="preserve">2026/07/24｜中國信託綜合證券（內資）｜伺服器機殼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評等／目標價摘要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日期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2026/07/24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券商（屬性）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中國信託綜合證券（內資）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產業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伺服器機殼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評等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看多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目標價（新）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1,685 元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目標價（舊）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－（未揭露）</w:t>
            </w:r>
          </w:p>
        </w:tc>
      </w:tr>
      <w:tr>
        <w:tc>
          <w:tcPr>
            <w:tcW w:type="dxa" w:w="2400"/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18"/>
                <w:szCs w:val="18"/>
              </w:rPr>
              <w:t xml:space="preserve">當日股價</w:t>
            </w:r>
          </w:p>
        </w:tc>
        <w:tc>
          <w:tcPr>
            <w:tcW w:type="dxa" w:w="723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8"/>
                <w:szCs w:val="18"/>
              </w:rPr>
              <w:t xml:space="preserve">－</w:t>
            </w:r>
          </w:p>
        </w:tc>
      </w:tr>
    </w:tbl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論點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中國信託綜合證券 7/24 發布績效評等報告，評價「看多」、目標價 1,685 元。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預估 2026 年度營收約 349.38 億元、EPS 約 50.49 元；目標價對應 2026 年預估 EPS 約 33.4 倍（參考值）。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對照本檔先前收錄：7/7 Factset 外資中位數 1,790 元；7/16 大型本國投顧上修 Q3 營收估季增 20%、2027 年營收成長率上修至 37%。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風險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彙整來源僅揭露評等、目標價與預估值，原始報告完整論點未揭露，數字待原報告確認。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Microsoft JhengHei" w:cs="Microsoft JhengHei" w:eastAsia="Microsoft JhengHei" w:hAnsi="Microsoft JhengHei"/>
          <w:sz w:val="20"/>
          <w:szCs w:val="20"/>
        </w:rPr>
        <w:t xml:space="preserve">本次目標價低於 7/7 Factset 中位數 1,790 元，共識分歧待觀察。</w:t>
      </w:r>
    </w:p>
    <w:p>
      <w:pP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sz w:val="24"/>
          <w:szCs w:val="24"/>
        </w:rPr>
        <w:t xml:space="preserve">來源連結</w:t>
      </w:r>
    </w:p>
    <w:p>
      <w:pPr>
        <w:pStyle w:val="ListParagraph"/>
        <w:numPr>
          <w:ilvl w:val="0"/>
          <w:numId w:val="2"/>
        </w:numPr>
        <w:spacing w:after="80"/>
      </w:pPr>
      <w:hyperlink w:history="1" r:id="rIdf0y3lg9oahn9w8rov5j69">
        <w:r>
          <w:rPr>
            <w:rStyle w:val="Hyperlink"/>
            <w:rFonts w:ascii="Microsoft JhengHei" w:cs="Microsoft JhengHei" w:eastAsia="Microsoft JhengHei" w:hAnsi="Microsoft JhengHei"/>
            <w:sz w:val="20"/>
            <w:szCs w:val="20"/>
          </w:rPr>
          <w:t xml:space="preserve">CMoney 券商評等報告彙整｜勤誠(8210)（2026/7/24）</w:t>
        </w:r>
      </w:hyperlink>
    </w:p>
    <w:p>
      <w:pPr>
        <w:spacing w:before="240"/>
      </w:pPr>
      <w:r>
        <w:rPr>
          <w:rFonts w:ascii="Microsoft JhengHei" w:cs="Microsoft JhengHei" w:eastAsia="Microsoft JhengHei" w:hAnsi="Microsoft JhengHei"/>
          <w:i/>
          <w:iCs/>
          <w:sz w:val="18"/>
          <w:szCs w:val="18"/>
        </w:rPr>
        <w:t xml:space="preserve">本摘要依公開新聞整理，非完整報告。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0y3lg9oahn9w8rov5j69" Type="http://schemas.openxmlformats.org/officeDocument/2006/relationships/hyperlink" Target="https://www.cmoney.tw/notes/note-detail.aspx?nid=1240508" TargetMode="External"/><Relationship Id="rId8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2026-07-24T11:17:41.273Z</dcterms:created>
  <dcterms:modified xsi:type="dcterms:W3CDTF">2026-07-24T11:17:41.273Z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