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勤誠（8210）券商觀點摘要</w:t>
      </w:r>
    </w:p>
    <w:p>
      <w:pPr>
        <w:spacing w:after="260"/>
        <w:jc w:val="center"/>
      </w:pPr>
      <w:r>
        <w:rPr>
          <w:rFonts w:ascii="Microsoft JhengHei" w:cs="Microsoft JhengHei" w:eastAsia="Microsoft JhengHei" w:hAnsi="Microsoft JhengHei"/>
          <w:color w:val="555555"/>
          <w:sz w:val="19"/>
          <w:szCs w:val="19"/>
        </w:rPr>
        <w:t xml:space="preserve">2026/08/19 早盤場次｜見報 2026/08/19 03:00 工商時報／記者簡威瑟｜產業：電子零組件－伺服器機殼／機櫃</w:t>
      </w:r>
    </w:p>
    <w:p>
      <w:pP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一、評等／目標價摘要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券商</w:t>
            </w:r>
          </w:p>
        </w:tc>
        <w:tc>
          <w:tcPr>
            <w:tcW w:type="dxa" w:w="6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瑞銀證券（UBS，具名）／外資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★首次覆蓋（初評），給予正向投資評等（原文未載制式評等代碼）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目標價（新／舊）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1,450 元（原文稱「推測合理股價」）／無前值（首次覆蓋）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成長預估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2025～2030 年營收年複合成長率（CAGR）估達 35%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結構預估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AI 伺服器機殼與機櫃營收占比：2024 年 47% → 2030 年 85% 以上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既有對照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本系統既有紀錄：永豐金證券（內資）2026/08/12「買進」、目標價 1,400 元 → 瑞銀高出 3.57%（本系統回算）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隱含空間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原文未載評價基準日股價、目標本益比與評價年度，本系統無法回算隱含漲幅</w:t>
            </w:r>
          </w:p>
        </w:tc>
      </w:tr>
    </w:tbl>
    <w:p>
      <w:pP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二、論點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・★ 核心定位：瑞銀將勤誠定位為「AI 伺服器／機櫃的骨幹」，屬結構性受惠者而非題材性個股。這是外資首度對勤誠開啟基本面研究覆蓋。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・成長引擎一｜規格升級帶動量價齊揚：相較一般伺服器，AI 伺服器系統對零組件密度與散熱管理要求更嚴格，需要更複雜的設計與架構。★這同時推升兩件事——機殼出貨量成長，以及單台機殼的「內含價值」提升。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・成長引擎二｜業務範疇外擴：勤誠在原本擅長的伺服器機殼之外，正進一步拓展客製化機櫃業務，並針對主要 CSP 客戶提高機櫃內的零組件整合程度。★由「賣機殼」轉向「賣整合度」，是評價重估的主要依據。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・量化結果：瑞銀據此預估 2025～2030 年營收 CAGR 達 35%，且 AI 伺服器機殼與機櫃營收占比將自 2024 年的 47% 升高至 2030 年的 85% 以上——意即六年後勤誠幾乎將轉型為純 AI 供應鏈公司。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・時點意義：工商時報指出，台股 7 月底以來反彈幅度逾 1 成，不少強勢股同期反彈 3～5 成以上，勤誠股價目前仍離前波低點不遠。外資開啟覆蓋後，可望提高法人資金逢低進場意願。</w:t>
      </w:r>
    </w:p>
    <w:p>
      <w:pP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三、風險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・★ 資訊層級偏低：本則為記者轉述之初評稿，原文未載制式評等代碼、目標本益比、評價年度、各年度 EPS 或營收絕對值預估，因此 1,450 元完全無法回算驗證。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・★ 外資初評未帶來評價溢價：瑞銀 1,450 元僅較永豐金證券 08/12 的 1,400 元高 3.57%。一般外資首次覆蓋常見顯著高於既有內資目標價，本次幾乎貼齊，代表外資此時進場的評價立場偏保守，不宜解讀為「外資喊高」。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・★ 全部論述為長線結構性描述（2025～2030 CAGR、2030 年營收占比），原文未提供 2026 或 2027 年的短期營收／獲利預估與季度節奏，無法據以判斷近期基本面轉折。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・客製化機櫃與零組件整合度提升屬新業務，執行風險（良率、認證時程、CSP 客戶專案時程）原文未著墨。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・時點風險：本則見報當日台股開盤大跌逾千點、指數最低 44,308.71 點，外資 08/18 現貨已轉賣超 119.86 億元並終止連六買。初評利多與大盤系統性風險同時出現。</w:t>
      </w:r>
    </w:p>
    <w:p>
      <w:pP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四、來源連結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工商時報｜勤誠、力旺 外資初評喊買（2026.08.19 03:00，記者簡威瑟）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color w:val="1155CC"/>
          <w:sz w:val="18"/>
          <w:szCs w:val="18"/>
        </w:rPr>
        <w:t xml:space="preserve">https://www.ctee.com.tw/news/20260819700225-430201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工商時報｜8／19 盤前掃描（2026.08.19 07:55）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color w:val="1155CC"/>
          <w:sz w:val="18"/>
          <w:szCs w:val="18"/>
        </w:rPr>
        <w:t xml:space="preserve">https://www.ctee.com.tw/news/20260819700545-430201</w:t>
      </w:r>
    </w:p>
    <w:p>
      <w:pPr>
        <w:pBdr>
          <w:bottom w:val="single" w:color="AAAAAA" w:sz="6"/>
        </w:pBdr>
        <w:spacing w:after="160" w:before="100"/>
      </w:pPr>
      <w:r>
        <w:rPr>
          <w:rFonts w:ascii="Microsoft JhengHei" w:cs="Microsoft JhengHei" w:eastAsia="Microsoft JhengHei" w:hAnsi="Microsoft JhengHei"/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color w:val="777777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2026-08-19T03:49:25.958Z</dcterms:created>
  <dcterms:modified xsi:type="dcterms:W3CDTF">2026-08-19T03:49:25.958Z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