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JhengHei" w:hAnsi="Microsoft JhengHei" w:eastAsia="Microsoft JhengHei"/>
          <w:b/>
          <w:sz w:val="30"/>
        </w:rPr>
        <w:t>南亞科（2408）券商觀點摘要──美銀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整理日期：2026/07/13（盤後場次）｜整理：旺來研究報告助手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報導日期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2026/07/13（7/10 法說後）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券商／屬性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美銀證券（外資）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產業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半導體－記憶體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買進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目標價（新）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660 元（報導中最高）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目標價（舊）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未揭露（待確認）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備註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報導僅提及評等與目標價，未載明詳細假設</w:t>
            </w:r>
          </w:p>
        </w:tc>
      </w:tr>
    </w:tbl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報告論點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美銀建議「買進」南亞科，目標價上看 660 元，為本篇報導中外資最高。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美銀 7/12 記憶體產業觀點（韓廠擴產扣除減損後實際年增 &lt;10%、供不應求格局未變）已於前日收錄，可與本次個股目標價相互印證。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記憶體價格循環反轉風險；ASP 漲勢若不如預期將壓縮獲利上修空間。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中國長江存儲／長鑫擴產（伯恩斯坦 7/12 示警 2028 年市占估 19%／11%，已收錄）。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輝達 Rubin 平台 LPDDR5X 容量砍半、終端降規恐觸發需求修正（廣發證券 7/12 觀點，已收錄）。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經濟日報 2026/07/13：https://udn.com/news/story/7253/9624296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本摘要依公開新聞整理，非券商完整報告；數字以原報導為準。</w:t>
      </w:r>
    </w:p>
    <w:sectPr w:rsidR="00FC693F" w:rsidRPr="0006063C" w:rsidSect="00034616">
      <w:headerReference w:type="default" r:id="rId9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