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 xml:space="preserve">南電（8046）　高盛 2,500 元創全市場最高、花旗僅 1,600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 xml:space="preserve">2026/08/10 早盤場次　｜　產業：PCB－IC 載板（ABF）　｜　8/7 收盤 1,080 元（8/8、8/9 休市）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 xml:space="preserve"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高盛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2,500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2,310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8.2%。目前所見全市場最高價。相對 8/7 收 1,080 元隱含空間約 +131%。未揭露 EPS 與本益比。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花旗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未載評等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1,600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1,550</w:t>
            </w:r>
          </w:p>
        </w:tc>
        <w:tc>
          <w:tcPr>
            <w:tcW w:type="dxa" w:w="4252"/>
          </w:tcPr>
          <w:p>
            <w:pPr>
              <w:spacing w:after="20" w:before="20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 xml:space="preserve">上調 3.2%。相對 8/7 收 1,080 元隱含空間約 +48%。未揭露 EPS 與本益比。</w:t>
            </w:r>
          </w:p>
        </w:tc>
      </w:tr>
    </w:tbl>
    <w:p>
      <w:pPr>
        <w:spacing w:after="0" w:before="0" w:line="276" w:lineRule="auto"/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論點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高盛核心論點：看好南電毛利率有望成為 ABF 載板三雄（欣興／景碩／南電）之首。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高盛前值 2,310 元可獨立佐證——出自高盛 ABF「史詩級缺貨潮」報告，當時將南電由 1,115 元一次拉至 2,310 元並列為 buy＋top pick。2,310 → 2,500 的路徑連貫，2,500 應非誤植。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基本面對照（本系統 8/9 已收錄）：Q2 營收 135.8 億元、季增 21%、年增 42%，毛利率 24.75% 跳增 8.9 個百分點，EPS 3.50 元創 13 季新高；Q3 估營收 161 億元、毛利率升至 29%、EPS 5.42 元。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產業面：2028 年 ABF 供需缺口由原估 3% 大幅上修至 36%、2027 年 25%；載板規格由 Hopper 65×55mm → Blackwell 80×75mm → Rubin 100×100mm，層數由約 14 層提高至 18 層以上。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公司動作：董事會通過 468 億元資本支出擴建嘉義廠，布局 CoPoS 玻璃核心載板。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風險與疑點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高盛 2,500 元與花旗 1,600 元差距達 56%，為本場次分歧最大的一檔。兩家皆未揭露 EPS 與本益比，無法判斷差異來自獲利假設或評價倍數，建議兩個數字都保留一級不確定性。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去重提醒：花旗 1,600 元（前值 1,550）與本系統 8/9 早盤已收錄之本土券商 1,600 元（前值 1,500，2027 年 EPS×43 倍）並非同一份報告，數字巧合相同，勿合併計算。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兩則皆未載評等文字、未載報告出具日期；經濟日報該篇為橫跨三週的彙整稿。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營運面風險：毛利率單季跳增 8.9 個百分點屬異常大幅改善，若 ABF／BT 價格漲勢趨緩恐難延續；468 億元新產能 2028 年才開出，短期僅增折舊；T-glass 材料供應為主要變數。</w:t>
      </w:r>
    </w:p>
    <w:p>
      <w:pPr>
        <w:spacing w:after="60" w:before="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 xml:space="preserve">• 2,500 元相對 8/7 收盤隱含 +131%，屬極高預期，須留意評價已充分反映樂觀情境。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 xml:space="preserve"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8/9 22:13　高價股外資上修目標價潮（即時版）　</w:t>
      </w:r>
      <w:hyperlink r:id="rId100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https://money.udn.com/money/story/5607/9680773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經濟日報 8/10 01:28　日報版　</w:t>
      </w:r>
      <w:hyperlink r:id="rId101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https://money.udn.com/money/story/5607/9680852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8/10 06:50　載板大廠 7 月營收與資本支出　</w:t>
      </w:r>
      <w:hyperlink r:id="rId102">
        <w:r>
          <w:rPr>
            <w:rFonts w:ascii="Microsoft JhengHei" w:hAnsi="Microsoft JhengHei" w:eastAsia="Microsoft JhengHei" w:cs="Microsoft JhengHei"/>
            <w:sz w:val="17"/>
            <w:color w:val="0563C1"/>
            <w:u w:val="single"/>
          </w:rPr>
          <w:t xml:space="preserve">https://www.ftnn.com.tw/news/568501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 xml:space="preserve">本摘要依公開新聞整理，非完整報告。</w:t>
      </w:r>
    </w:p>
    <w:sectPr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setn.com/news/1886261" TargetMode="External"/><Relationship Id="rId11" Type="http://schemas.openxmlformats.org/officeDocument/2006/relationships/hyperlink" Target="https://www.ftnn.com.tw/news/568304" TargetMode="External"/><Relationship Id="rId12" Type="http://schemas.openxmlformats.org/officeDocument/2006/relationships/hyperlink" Target="https://www.ftnn.com.tw/news/568296" TargetMode="External"/><Relationship Id="rId13" Type="http://schemas.openxmlformats.org/officeDocument/2006/relationships/hyperlink" Target="https://www.ftnn.com.tw/news/568312" TargetMode="External"/><Relationship Id="rId14" Type="http://schemas.openxmlformats.org/officeDocument/2006/relationships/hyperlink" Target="https://www.ftnn.com.tw/news/568314" TargetMode="External"/><Relationship Id="rId15" Type="http://schemas.openxmlformats.org/officeDocument/2006/relationships/hyperlink" Target="https://www.ftnn.com.tw/news/568294" TargetMode="External"/><Relationship Id="rId16" Type="http://schemas.openxmlformats.org/officeDocument/2006/relationships/hyperlink" Target="https://www.ftnn.com.tw/news/568278" TargetMode="External"/><Relationship Id="rId17" Type="http://schemas.openxmlformats.org/officeDocument/2006/relationships/hyperlink" Target="https://www.setn.com/news/1886206" TargetMode="External"/><Relationship Id="rId18" Type="http://schemas.openxmlformats.org/officeDocument/2006/relationships/hyperlink" Target="https://www.ftnn.com.tw/news/568253" TargetMode="External"/><Relationship Id="rId19" Type="http://schemas.openxmlformats.org/officeDocument/2006/relationships/hyperlink" Target="https://money.udn.com/money/story/5607/9679551" TargetMode="External"/><Relationship Id="rId20" Type="http://schemas.openxmlformats.org/officeDocument/2006/relationships/hyperlink" Target="https://money.udn.com/money/story/5607/9679553" TargetMode="External"/><Relationship Id="rId21" Type="http://schemas.openxmlformats.org/officeDocument/2006/relationships/hyperlink" Target="https://www.ctee.com.tw/news/20260809700186-439903" TargetMode="External"/><Relationship Id="rId9001" Type="http://schemas.openxmlformats.org/officeDocument/2006/relationships/header" Target="header1.xml"/><Relationship Id="rId100" Type="http://schemas.openxmlformats.org/officeDocument/2006/relationships/hyperlink" Target="https://money.udn.com/money/story/5607/9680773" TargetMode="External"/><Relationship Id="rId101" Type="http://schemas.openxmlformats.org/officeDocument/2006/relationships/hyperlink" Target="https://money.udn.com/money/story/5607/9680852" TargetMode="External"/><Relationship Id="rId102" Type="http://schemas.openxmlformats.org/officeDocument/2006/relationships/hyperlink" Target="https://www.ftnn.com.tw/news/5685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