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南電（8046）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產業：電子零組件－ABF 載板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20260819（★08/19 盤後場次遺漏之補收錄）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1550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無法判斷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1195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+29.71%（本系統回算）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★與欣興（3037）同為 08/19 遺漏之補收錄，同屬 ABF 載板，建議併讀。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+29.71%（本系統回算），高於欣興的 +12.28%。★同一族群、同一評等日，兩檔的共識空間相差 17 個百分點以上，代表共識對載板雙雄的評價基準並不一致，取族群平均沒有意義。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★行情對照：08/21 載板三雄（欣興、景碩、南電）同步跌約 5%。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★籌碼面補充（非本表內容）：南電於 08/21 出現在「投信 8 月錢進川湖、南電等 15 檔」的 Q3 作帳題材名單中（工商時報 08/21 03:00 楊淨淳），★該稿為基金持股統計，具名者為施羅德台灣樂活中小基金經理人柯鴻旼，屬買方而非賣方評等，無目標價。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★評等欄為空且未載前值，無法判斷方向。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★作帳行情屬籌碼題材，與共識目標價是兩個獨立訊號，不應互相佐證。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★ABF 載板供需與 AI 晶片封裝需求高度綁定，08/21 資金正由 AI 主線流出，短期評價面臨資金面逆風。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★本系統對南電並無既有的個別券商紀錄，此為首度收錄。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