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JhengHei" w:hAnsi="Microsoft JhengHei" w:eastAsia="Microsoft JhengHei"/>
          <w:b/>
          <w:sz w:val="32"/>
        </w:rPr>
        <w:t>南電（8046）　個股摘要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美銀證券（★具名外資）　／　2026/08/24　早盤場次（窗口 2026/08/23 19:10 ～ 2026/08/24 08:10）　／　旺來 wowwow31001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654"/>
      </w:tblGrid>
      <w:tr>
        <w:tc>
          <w:tcPr>
            <w:tcW w:type="dxa" w:w="204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美銀證券（★具名）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內外資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買進（重申）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1,700 元（推測合理股價）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★原文未載前值　待確認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基準股價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1,135 元（2026/08/21 收盤　取自鉅亨網外資評等表現價欄）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+49.78%（本系統回算　★為本場次隱含空間第二大者）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765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電子零組件－ABF 載板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報告見報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2026/08/24 03:00　工商時報　記者簡威瑟</w:t>
            </w:r>
          </w:p>
        </w:tc>
      </w:tr>
    </w:tbl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產業層級（三檔共同）：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伺服器 CPU 在 ABF 載板需求占比爆發、將衝破二成：美銀估 2026／2027／2028 年分別達 17%、21%、21%。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基於 CPU 市場規模預估調升，美銀預期 ABF 產業供給短缺情況將嚴重，2026／2027／2028 年供給缺口分別達 7%、14%、19%，缺口擴大到 2028 年、且可能愈演愈烈。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考量 ABF 供應商可能漲價、提升毛利率，將帶動每股稅後純益（EPS）強勁成長。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南電個別：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美銀預期南電憑藉與客戶穩固關係、且競爭者有限，在高階網路交換器領域可望維持逾 50% 市占。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因同業產能移轉，或逐步退出 BT 載板，南電市占率將進一步提升——本則對南電的成長來源同時包含「守住高階」與「吃下同業退出的份額」兩條路徑。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南電曾於本波逼近歷史高峰，為 ABF 三雄中彈升幅度顯著者。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三、與既有紀錄的對照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628"/>
        <w:gridCol w:w="2268"/>
        <w:gridCol w:w="1814"/>
      </w:tblGrid>
      <w:tr>
        <w:tc>
          <w:tcPr>
            <w:tcW w:type="dxa" w:w="136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3628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2268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81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2026/08/24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美銀證券（本筆）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1,700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2026/08/21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FactSet 外資共識（評等日 20260819）</w:t>
            </w:r>
          </w:p>
        </w:tc>
        <w:tc>
          <w:tcPr>
            <w:tcW w:type="dxa" w:w="226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本表評等欄為空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1,550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2026/08/13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高盛證券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　列入強推清單）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2,500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2026/08/10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花旗</w:t>
            </w:r>
          </w:p>
        </w:tc>
        <w:tc>
          <w:tcPr>
            <w:tcW w:type="dxa" w:w="226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未載評等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1,600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2026/08/09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本土法人（未具名）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1,800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2026/08/09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本土券商（未具名）</w:t>
            </w:r>
          </w:p>
        </w:tc>
        <w:tc>
          <w:tcPr>
            <w:tcW w:type="dxa" w:w="226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買進（重申）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1,600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2026/07/15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大和資本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未揭露（產業首選）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2,444</w:t>
            </w:r>
          </w:p>
        </w:tc>
      </w:tr>
      <w:tr>
        <w:tc>
          <w:tcPr>
            <w:tcW w:type="dxa" w:w="136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2026/07/13</w:t>
            </w:r>
          </w:p>
        </w:tc>
        <w:tc>
          <w:tcPr>
            <w:tcW w:type="dxa" w:w="36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高盛</w:t>
            </w:r>
          </w:p>
        </w:tc>
        <w:tc>
          <w:tcPr>
            <w:tcW w:type="dxa" w:w="226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買進（首選）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2,310</w:t>
            </w:r>
          </w:p>
        </w:tc>
      </w:tr>
    </w:tbl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這是本系統目前分歧最大的個股之一：美銀 1,700 元 vs 高盛 2,500 元，兩家一線外資相差 47.06%（本系統回算），且高盛序列自 07/13 的 2,310 元一路上調到 08/13 的 2,500 元，方向與美銀本次的相對保守形成張力。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美銀 1,700 元僅高於 FactSet 共識 1,550 元 9.68%，在既有紀錄中屬中段偏下——美銀是看多陣營裡最保守的一家。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建議把「高盛 2,500 元與美銀 1,700 元的差距是來自產能假設還是評價倍數」列為本檔的單一關鍵追蹤問題，兩則新聞都沒有回答。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四、風險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原文完全未載前次目標價，「調升」的幅度無法計算，也無從判斷本次調整是大幅重估還是技術性微調。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原文未載目標本益比、未載評價年度、未載 2026～2028 年 EPS 預估絕對值，三檔目標價在本則新聞裡都是結論而非可回算的推導結果。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供給缺口 7%／14%／19% 是美銀自己的模型輸出，原文未揭露產能與需求兩端的假設來源，亦未做敏感度試算。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★「供應商可能漲價」為條件式假設而非已發生事件，原文未載已談定漲幅或客戶接受度。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行情背離：ABF 三雄自 7 月下旬低點強勁彈升（欣興曾衝上 1,200 元新高、南電逼近歷史高峰），但因台股量縮、追價動能減弱，三雄於 08/21 同步下跌約半根停板，當日電子零組件類股 −2.65% 為最弱類股之一。調升目標價與族群性資金撤離同時發生，共識與具名券商均無法反映資金輪動。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南電專屬：「逾 50% 市占」與「同業退出 BT 載板」都是美銀的預期而非已確認事實，原文未點名任何退出的同業，也未提供市占的統計來源與基期。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高階網路交換器需求與 AI 資料中心資本支出同源，若 CSP 資本支出節奏放緩，南電的守成論點與擴張論點會同時失效。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本則為新聞轉述非報告原文，未載分析師姓名與報告出具日期。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來源連結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工商時報〈ABF三雄 外資調升目標價〉2026/08/24 03:00 記者簡威瑟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https://www.ctee.com.tw/news/20260824700175-430201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鉅亨網 外資評等表（archive 入口）現價與共識序列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https://www.cnyes.com/archive/twstock/board/ratediff.aspx?gt=qfii&amp;gp=diff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