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9" w:lineRule="auto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南電（8046）｜大和資本證券（★具名）</w:t>
      </w:r>
    </w:p>
    <w:p>
      <w:pPr>
        <w:spacing w:after="120" w:line="269" w:lineRule="auto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2026/09/09 盤後場次　PCB 載板－ABF／FC-BGA／BT　工商時報 09/09 12:31　★機構歸屬查證更正專篇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8051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50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大和資本證券（Daiwa）★具名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買進（依 09/03 外部佐證「重申買進」）；★09/09 12:31 本篇未載評等文字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2,460 元；前值 2,444 元（★前值來自 09/03 外部佐證，本篇未載）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評價基礎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以未來一年預估 EPS × 維持不變的 49 倍目標本益比（★來自 09/03 外部佐證，本篇未載）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EPS 模型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2026／2027／2028 年分別 18.82／62.05／114.13 元（★來自 09/04 工商時報稿，本篇未載）；其中 2026 年 EPS 曾微幅下修 4% 至 18.82 元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09/09 收盤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1,110 元（+85，+8.29%，盤中一度漲停，終止連 8 跌）；開 1,075／高 1,125／低 1,065；成交 12,102 張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上檔空間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以 2,460 元回算約 +121.6%（本系統回算，非原文）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二、★★機構歸屬查證更正（本場次核心）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21"/>
        </w:rPr>
        <w:t>本系統於 09/09 早盤場次曾依當日 03:00 見報稿，將 2,460 元由「大和資本」更正為「摩根士丹利」。本場次取得三則獨立佐證後，判定該次更正錯誤，予以撤回。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134"/>
        <w:gridCol w:w="1134"/>
        <w:gridCol w:w="7597"/>
      </w:tblGrid>
      <w:tr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出處</w:t>
            </w:r>
          </w:p>
        </w:tc>
        <w:tc>
          <w:tcPr>
            <w:tcW w:type="dxa" w:w="759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原文關鍵句（逐字）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09/03 12:31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東森財經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「大和資本決定重申南電『買進』評等，並將 12 個月目標價由 2,444 元微幅調升至 2,460 元。」</w:t>
            </w:r>
          </w:p>
        </w:tc>
      </w:tr>
      <w:tr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09/04 03:00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工商時報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「大和資本證券力挺指出……將推測合理股價升至 2,460 元，潛在漲幅超過 1.2 倍。」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09/09 03:00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工商時報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「摩根士丹利、大和資本證券均看好南電後市，推測合理股價各為 2,460 元與 1,550 元。」</w:t>
            </w:r>
          </w:p>
        </w:tc>
      </w:tr>
      <w:tr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09/09 12:31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工商時報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「大和並看好 ABF 載板朝更大尺寸、更多層數發展，加上 BT 供需失衡，將成為南電後續成長動能，將目標價上修至 2,460 元。」</w:t>
            </w:r>
          </w:p>
        </w:tc>
      </w:tr>
    </w:tbl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10"/>
        </w:rPr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/>
          <w:color w:val="B03030"/>
          <w:sz w:val="21"/>
        </w:rPr>
        <w:t>判定：2,460 元歸屬大和資本證券。三則來源一致指向大和，且其中兩則附有可驗證的推導鏈（前值 2,444 元、2026 EPS 18.82 元、49 倍目標本益比）；09/09 03:00 稿僅有一句並列句法，無推導、無前值可交叉檢驗，研判為記者並列順序誤植。</w:t>
      </w:r>
    </w:p>
    <w:p>
      <w:pPr>
        <w:spacing w:after="120" w:line="269" w:lineRule="auto"/>
      </w:pPr>
      <w:r>
        <w:rPr>
          <w:rFonts w:ascii="Microsoft JhengHei" w:hAnsi="Microsoft JhengHei" w:eastAsia="Microsoft JhengHei"/>
          <w:b w:val="0"/>
          <w:sz w:val="21"/>
        </w:rPr>
        <w:t>連帶效果：本系統長期紀錄的「南電 大和 2,460」原本即為正確。摩根士丹利對南電的目標價數字目前無可靠來源，列為待補；另註 1,550 元此一數字在工商時報 2026/07/02 稿中係「花旗環球」給南電的價位，與 03:00 稿把 1,550 掛在大和名下亦不相符，該句整體可信度偏低。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三、09/09 12:31 稿之大和論點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南電日前法說表示，近期原物料漲價壓力趨緩，第四季暫無調漲 BT 載板價格計畫。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大和不同意此一保守解讀：認為隨兩大業者持續縮減 BT 產能，供需缺口仍會擴大，BT 載板 ASP 後續有望重新走高，因此維持 2027 年價格預期不變。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ABF 載板朝更大尺寸、更多層數發展，加上 BT 供需失衡，將成為南電後續成長動能。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同篇另載摩根士丹利觀點（★大摩段落不含任何目標價）：大摩調查後認定博通新加坡載板產能係 2024/3 起與 Toppan 合資的 AST，目的在確保 FC-BGA 供應而非轉自製，對南電、欣興既有供應地位衝擊有限；漲價動能則因 T-glass 供應 2027 年起緩解而可能趨穩。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四、風險與缺口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09/09 12:31 本篇未載評等文字、未載前值、未載 EPS。所有可驗證數字均來自其他日期的稿件，跨稿拼接引用需註明出處。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★★ 同篇兩家外資對同一變數給出相反判斷：大和稱 BT 供需再轉緊、ASP 再加速上漲；大摩稱 T-glass 供應 2027 年緩解、漲價趨平。ABF／BT 供需能見度低，市場分歧極大。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大和的空方對手是公司自己：南電法說明言 Q4 暫無調漲計畫，大和的論點等於對公司指引持不同意見，若 Q4 確實未漲價，2027 年價格預期即面臨下修風險。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「兩大業者持續縮減 BT 產能」為供給面推論，原文未載縮減業者名稱、產能數字與時程，無法檢驗。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評價倍數 49 倍偏高，且係「未來一年預估 EPS」的滾動口徑；EPS 由 2026 年 18.82 元跳升至 2027 年 62.05 元、2028 年 114.13 元，成長曲線極陡，目標價對 EPS 兌現時點高度敏感。2026 年 EPS 已曾下修 4%。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產業利空背景延續：欣興洗產地疑雲遭檢調搜索、南亞暫不對 BT 載板漲價。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09/09 股價已大漲 8.29%（盤中漲停）反映此一觀點，短線追價風險提高。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來源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工商時報 09/09 12:31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https://www.ctee.com.tw/news/20260909701018-430201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工商時報 09/09 03:00（對照稿）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https://www.ctee.com.tw/news/20260909700076-430201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工商時報 09/04（佐證稿）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https://www.ctee.com.tw/news/20260904700073-430201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東森財經 09/03（佐證稿）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https://fnc.ebc.net.tw/fncnews/stock/217471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09/09 收盤行情表（聚財網）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https://stock.wearn.com/today.asp?mode=search&amp;StockKind=30021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　浮水印帳號：旺來 wowwow31001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