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友達（2409）券商觀點摘要</w:t>
      </w:r>
    </w:p>
    <w:p>
      <w:pPr>
        <w:spacing w:after="100" w:line="264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日期：2026/08/04 早盤場次　│　券商：元大投顧、凱基投顧（雙投顧同步上修）　│　產業：面板－顯示器／AI 先進封裝轉型</w:t>
      </w:r>
    </w:p>
    <w:p>
      <w:pPr>
        <w:pBdr>
          <w:bottom w:val="single" w:color="BFBFBF" w:sz="6" w:space="1"/>
        </w:pBdr>
        <w:spacing w:after="160" w:before="6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pStyle w:val="Heading2"/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一、評等／目標價摘要</w:t>
      </w:r>
    </w:p>
    <w:tbl>
      <w:tblPr>
        <w:tblW w:type="dxa" w:w="10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900"/>
        <w:gridCol w:w="2600"/>
        <w:gridCol w:w="2600"/>
        <w:gridCol w:w="3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3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評價方法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元大投顧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持有－超越同業（維持）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23.8 元　舊 20 元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調幅 +19%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2027 年每股淨值 19.86 元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× 目標本淨比 1.2 倍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凱基投顧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持有（維持）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23.6 元　舊 15 元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調幅 +57%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相當於 2026 年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股價淨值比 1.2 倍</w:t>
            </w:r>
          </w:p>
        </w:tc>
      </w:tr>
    </w:tbl>
    <w:p>
      <w:pPr>
        <w:spacing w:after="100" w:line="264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兩家目標價收斂於 23.6~23.8 元，但推導年度不同（元大用 2027 年淨值、凱基用 2026 年）。評等皆僅至「持有」等級 —— 上修的是評價基準，而非本業獲利預期。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二、獲利預估比較</w:t>
      </w:r>
    </w:p>
    <w:tbl>
      <w:tblPr>
        <w:tblW w:type="dxa" w:w="10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900"/>
        <w:gridCol w:w="2600"/>
        <w:gridCol w:w="2600"/>
        <w:gridCol w:w="3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2026 EPS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2027 EPS</w:t>
            </w:r>
          </w:p>
        </w:tc>
        <w:tc>
          <w:tcPr>
            <w:tcW w:type="dxa" w:w="3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毛利率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元大投顧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0.08 元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（原估 -0.21 元，上修）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0.42 元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（上修 0.4%）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未揭露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凱基投顧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-0.01 元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0.31 元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2026 年 12.5%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2027 年 13.3%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三、投資論點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賣廠利益推動虧轉盈：友達 3 天內出售 2 座廠房（分別售予廣達與日月光），市場估合計進帳約 176.7 億元。元大因此將 2026 年 EPS 由 -0.21 元上修至 0.08 元，認為今年可望由虧轉盈。Q2 業外收益 14 億元主要來自旗下達運處分湖口部分廠房予力成旗下晶兆成科技，認列處分利益 11.36 億元。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Q2 營運優於預期：營收 709 億元，季增 2.7%、年增 2.4%，優於元大原預估 2.3%；毛利率／營益率 13%／0.3%，較前季轉盈，EPS 0.18 元。產品組合改善為主因 —— 面板／垂直場域／車用占比由 Q1 的 49%／17%／29% 調整為 48%／19%／29%，面板比重下降。面板產能利用率 88~90%，公司採按需生產、不追求滿產能。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AI 先進封裝布局給予評價溢價：友達已與夥伴合作研發面板級封裝，規劃 TGV（玻璃穿孔）、RDL（重布線層）及 Glass Core（玻璃核心基板）試產線，將於下半年建置；董事會通過新增的 86 億元資本支出即包含此試產線。元大認為相對單純面板廠可給予更高評價，這是目標價上修的核心理由。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車用為中期較確定的成長來源：車用顯示大量採用 Mini LED、電動車滲透率提升；Micro LED 估 2028 年正式出貨予車用客戶，且已有 Garmin 手錶商品化實績。元大將車用營收占比由 31% 上調至 32%，為 2027 年 EPS 上修的主因。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光通訊：已與光互連廠商合作，初期以取代銅線的 Scale Up 應用為主。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四、風險與保留意見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新事業貢獻時程極長：元大明確指出面板級封裝進入成熟量產要在 2030 年之後，明顯貢獻時間在 2029 年之後，且初期營收貢獻低於 5%。凱基則認為 AI 布局及產品轉型需 2~3 年才可商品化。目前股價反映的是題材與評價重估，而非可驗證的獲利。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本業下半年轉弱：全球面板價格估 Q3、Q4 均下跌，主因 TV 市場促銷活動多集中於上半年；IT 產品出貨量估下半年衰退，因記憶體價格上漲影響 NB 產品訂價。凱基直言友達本業恐轉虧。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營收預估同步下修：元大將 2026 年營收下修 1.1% 至 2,792 億元、年減 0.8%，2027 年營收再下修 1%。EPS 上修完全來自業外處分利益，非本業改善 —— 屬一次性項目，2027 年之後不再重複。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評等僅「持有」：兩家投顧都未給予買進評等，元大明言「目前評價合理」。股價今年來已飆漲 95%（群創 161%），近 1 個月回檔約 3 成，波動極大。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競爭態勢：對照 2026/07/27 大摩報告，大摩對友達與群創的玻璃基板進展態度最保守，指出尚無明確量產時間表；群創與台積電及 Ibiden 合作但量產估 2028 下半年或 2029 年，落後藍思科技約 1 年。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五、來源連結</w:t>
      </w:r>
    </w:p>
    <w:p>
      <w:pPr>
        <w:spacing w:after="70" w:line="252"/>
        <w:ind w:left="340" w:hanging="200"/>
      </w:pPr>
      <w:r>
        <w:rPr>
          <w:rFonts w:ascii="Microsoft JhengHei" w:cs="Microsoft JhengHei" w:eastAsia="Microsoft JhengHei" w:hAnsi="Microsoft JhengHei"/>
          <w:sz w:val="17"/>
          <w:szCs w:val="17"/>
        </w:rPr>
        <w:t xml:space="preserve">‧ 旺得富理財網｜面板雙雄亮漲停！友達、群創…月崩3成先撿誰？2家投顧送暖 目標價EPS一表看（2026/07/31 11:15）  </w:t>
      </w:r>
      <w:hyperlink w:history="1" r:id="rIdeutvrlbujzez1huykyr4h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https://wantrich.chinatimes.com/news/20260731900191-420101</w:t>
        </w:r>
      </w:hyperlink>
    </w:p>
    <w:p>
      <w:pPr>
        <w:pBdr>
          <w:bottom w:val="single" w:color="BFBFBF" w:sz="6" w:space="1"/>
        </w:pBdr>
        <w:spacing w:after="160" w:before="6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spacing w:after="100" w:line="264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2240" w:h="15840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utvrlbujzez1huykyr4h" Type="http://schemas.openxmlformats.org/officeDocument/2006/relationships/hyperlink" Target="https://wantrich.chinatimes.com/news/20260731900191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2026-08-04T00:19:01.348Z</dcterms:created>
  <dcterms:modified xsi:type="dcterms:W3CDTF">2026-08-04T00:19:01.348Z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