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34"/>
        </w:rPr>
        <w:t>個股摘要｜台光電(2383)　野村證券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555555"/>
          <w:sz w:val="19"/>
        </w:rPr>
        <w:t>見報 2026/08/21 03:00　工商時報 記者簡威瑟　產業：電子零組件－銅箔基板（CCL）／PCB材料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野村證券（★具名）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★原文未載制式評等代碼；論述明確偏多（調高2026～2028年獲利預期、看好其最有能力受惠產業向上趨勢）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推測合理股價 8,015 元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目標價（舊）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★原文僅稱「升至」，未載前值，調幅無法計算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EPS 預估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2026年 129.53元／2027年 250.51元／2028年 345.28元（原文稱「幾乎年年多賺十個股本左右」）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同業對照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高盛證券 10,200元為市場最高，較野村高 27.3%（本系統回算）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回算檢核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★以8,015元對2026年EPS 129.53元約61.9倍、對2027年250.51元約32.0倍、對2028年345.28元約23.2倍（本系統回算）。原文未載評價年度與目標本益比，三者差距近三倍，無法判斷野村採用哪一年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二、投資論點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0"/>
        </w:rPr>
        <w:t>1. 漲價是本次上修的直接觸發點。野村考量AI PCB／CCL供需失衡，並預期台光電將於第四季啟動漲價，據此調高2026～2028年獲利預期。★這是本則唯一明確的獲利上修理由。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0"/>
        </w:rPr>
        <w:t>2. 供給吃緊將更明顯。原文指AI PCB／CCL供應已因既有專案而吃緊，隨新的AI平台與周邊板卡下半年開始放量，供應緊張程度將進一步升高。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0"/>
        </w:rPr>
        <w:t>3. 長約（LTA）是新增的結構性變數。野村指出台光電不會主動提簽LTA，但AI客戶希望以合約鎖定高階材料需求量、價格仍依市場供需而定，台光電會考慮簽訂這類合約。一旦簽訂，台光電對未來二年需求能見度更佳，可提前安排原物料採購與產能配置；★且受合約保障的客戶在供應分配上可能被優先滿足，野村因此認為若部分AI客戶採用LTA，可望促使其他AI客戶跟進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0"/>
        </w:rPr>
        <w:t>4. 產能規模是野村認定的競爭優勢來源。相比同業，台光電產能規模龐大，加上2027、2028年持續擴產計畫，最有能力受惠產業向上趨勢。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三、風險與資訊缺口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20"/>
        </w:rPr>
        <w:t>★最大的資訊缺口是評價無法回算。8,015元未揭露目標本益比與評價年度，而三個年度EPS對應的倍數由61.9倍到23.2倍相差近三倍，等於整個評價基礎不可驗證。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20"/>
        </w:rPr>
        <w:t>★未載前值使「升至」的意義打折。無法判斷本次是小幅微調或大幅上修，也無法與野村自身先前立場做趨勢對照。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20"/>
        </w:rPr>
        <w:t>★EPS成長路徑極陡。2026→2027年由129.53元增至250.51元（+93.4%）、2027→2028年再增至345.28元（+37.8%），整套模型把獲利倍增押在2027年，原文未提供分季路徑、客戶名單或訂單能見度佐證。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20"/>
        </w:rPr>
        <w:t>★漲價假設是條件式而非已發生。「預期第四季啟動漲價」為野村自身預期，原文未載已談定的漲幅或客戶接受度，若漲價遞延或幅度不如預期，整組獲利上修的基礎即動搖。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20"/>
        </w:rPr>
        <w:t>★LTA對台光電是雙面刃。長約鎖量的同時價格仍依市場供需而定，代表多頭時無法完全享受現貨漲價利益；且原文明言目前只是「會考慮」，尚未有任何一紙合約成立，屬潛在事件非既成事實。建議把「是否有AI客戶與台光電簽訂LTA」列為單一關鍵追蹤指標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20"/>
        </w:rPr>
        <w:t>★與市場最高價的落差本身是訊號。高盛10,200元較野村8,015元高27.3%，兩家同為看多但差距逾四分之一，代表市場對CCL漲價幅度與持續性的假設分歧仍大，不宜取中值。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20"/>
        </w:rPr>
        <w:t>★其他：券商雖具名但未揭露分析師姓名與報告出具日期；原文未載營收預估絕對值、毛利率預估與擴產的資本支出金額；上游銅箔、玻纖布成本上漲對毛利率的影響完全未討論。本則為新聞轉述非報告原文。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四、來源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9"/>
        </w:rPr>
        <w:t>工商時報 2026/08/21 03:00｜潛在萬金股外資點評 鴻勁客戶包：特斯拉、Google、輝達、超微需求強勁 台光電會考慮簽長約？　記者簡威瑟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9"/>
        </w:rPr>
        <w:t>https://www.ctee.com.tw/news/20260821700099-439901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A03030"/>
          <w:sz w:val="19"/>
        </w:rPr>
        <w:t>本摘要依公開新聞整理，非完整報告。</w:t>
      </w:r>
    </w:p>
    <w:sectPr w:rsidR="00FC693F" w:rsidRPr="0006063C" w:rsidSect="00034616">
      <w:headerReference w:type="default" r:id="rId90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