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台塑(1301)　FactSet 分析師調查：積極樂觀 5 位／保持中立 2 位／保守悲觀 0 位（★人數與樣本數不一致，待確認）、目標價 75 元（★調升 +3.45%）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分析師調查（6 位，★未具名）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塑化－石化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積極樂觀 5 位／保持中立 2 位／保守悲觀 0 位（★人數與樣本數不一致，待確認）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 元（★調升 +3.45%）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72.5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目標價中位數由 72.5 元調升至 75 元，最高 80 元、最低 60.4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9 日收盤 66.7 元，近 5 日跌 0.15%，塑膠工業近 5 日跌 0.5%，短期股價無明顯表現。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★同日另有未具名投顧法人稱「上修台塑、台塑化、南亞三檔目標價」，但內文未揭露任何數字。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目標價區間 60.4－80 元，離散度大，共識強度偏弱。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塑料終端備貨保守、烯烴及下游利差受限；台塑面臨中國大陸過剩產能競爭。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08:10）　https://news.cnyes.com/news/id/6602504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13:08）　https://money.udn.com/money/story/5607/9746083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