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台燿（6274） 券商觀點摘要</w:t>
      </w:r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2026/07/20｜高盛證券（外資）｜產業：半導體－銅箔基板（CCL）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高盛證券（外資）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最新目標價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2,860 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前次目標價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約 1,890 元（調升幅度 51.5%）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報告／報導日期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2026/07/20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高盛 CCL 產業報告看好第 3 季季底高階 CCL 第二波漲價（M7 以上等級季增 10%-15%），AI 客戶需求強勁、高階 CCL 仍為 AI PCB 供應鏈瓶頸。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預估台燿第 3 季毛利率季增 2.4 個百分點至 32.3%，較市場共識高 3.3 個百分點，第 3 季 EPS 較市場預期高出 21%。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AWS Trainium 3、輝達 Vera Rubin（8 月量產）、谷歌 TPU（9 月出貨）等新專案帶動下半年出貨與產品組合優化。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4. </w:t>
      </w:r>
      <w:r>
        <w:rPr>
          <w:rFonts w:ascii="Microsoft JhengHei" w:eastAsia="Microsoft JhengHei" w:hAnsi="Microsoft JhengHei"/>
          <w:sz w:val="22"/>
          <w:szCs w:val="22"/>
        </w:rPr>
        <w:t xml:space="preserve">公司當日公告自結 6 月單月 EPS 3.06 元（因股價連續下跌遭櫃買中心列注意而公告）。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1. </w:t>
      </w:r>
      <w:r>
        <w:rPr>
          <w:rFonts w:ascii="Microsoft JhengHei" w:eastAsia="Microsoft JhengHei" w:hAnsi="Microsoft JhengHei"/>
          <w:sz w:val="22"/>
          <w:szCs w:val="22"/>
        </w:rPr>
        <w:t xml:space="preserve">股價近期跌幅大且遭列警示（注意交易資訊），短線波動劇烈。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2. </w:t>
      </w:r>
      <w:r>
        <w:rPr>
          <w:rFonts w:ascii="Microsoft JhengHei" w:eastAsia="Microsoft JhengHei" w:hAnsi="Microsoft JhengHei"/>
          <w:sz w:val="22"/>
          <w:szCs w:val="22"/>
        </w:rPr>
        <w:t xml:space="preserve">漲價落地不如預期、原料（銅箔／玻纖）成本上漲侵蝕毛利。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3. </w:t>
      </w:r>
      <w:r>
        <w:rPr>
          <w:rFonts w:ascii="Microsoft JhengHei" w:eastAsia="Microsoft JhengHei" w:hAnsi="Microsoft JhengHei"/>
          <w:sz w:val="22"/>
          <w:szCs w:val="22"/>
        </w:rPr>
        <w:t xml:space="preserve">AI 資本支出若放緩，將影響高階 CCL 需求與稼動率。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spacing w:after="60"/>
      </w:pPr>
      <w:hyperlink w:history="1" r:id="rIdyqkwylyu3zg5iwgodf-ih">
        <w:r>
          <w:rPr>
            <w:rFonts w:ascii="Microsoft JhengHei" w:eastAsia="Microsoft JhengHei" w:hAnsi="Microsoft JhengHei"/>
            <w:sz w:val="18"/>
            <w:szCs w:val="18"/>
          </w:rPr>
          <w:t xml:space="preserve">經濟日報（udn）2026/07/20 17:51：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https://udn.com/news/story/7251/9639601</w:t>
        </w:r>
      </w:hyperlink>
    </w:p>
    <w:p>
      <w:pPr>
        <w:spacing w:after="60"/>
      </w:pPr>
      <w:hyperlink w:history="1" r:id="rIddhtfqksk8dpuz6o5qovtv">
        <w:r>
          <w:rPr>
            <w:rFonts w:ascii="Microsoft JhengHei" w:eastAsia="Microsoft JhengHei" w:hAnsi="Microsoft JhengHei"/>
            <w:sz w:val="18"/>
            <w:szCs w:val="18"/>
          </w:rPr>
          <w:t xml:space="preserve">udn 台燿自結 6 月 EPS 2026/07/20 16:36：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https://udn.com/news/story/7252/9639433</w:t>
        </w:r>
      </w:hyperlink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本摘要依公開新聞整理，非完整報告。數據以原始報導為準，僅供研究參考，不構成投資建議。</w:t>
      </w:r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qkwylyu3zg5iwgodf-ih" Type="http://schemas.openxmlformats.org/officeDocument/2006/relationships/hyperlink" Target="https://udn.com/news/story/7251/9639601" TargetMode="External"/><Relationship Id="rIddhtfqksk8dpuz6o5qovtv" Type="http://schemas.openxmlformats.org/officeDocument/2006/relationships/hyperlink" Target="https://udn.com/news/story/7252/9639433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2026-07-20T11:20:44.161Z</dcterms:created>
  <dcterms:modified xsi:type="dcterms:W3CDTF">2026-07-20T11:20:44.161Z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