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台燿（6274）｜Factset 分析師共識　2026 年 EPS 再上修至 34.62 元，目標價維持 1,975 元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>2026/07/27 20:11 發布　｜　外資圈共識　｜　電子材料－銅箔基板（CCL）　｜　7/28 收 1,130 元（跌停 -9.96%）</w:t>
      </w:r>
    </w:p>
    <w:p>
      <w:pPr>
        <w:spacing w:after="40"/>
        <w:pBdr>
          <w:bottom w:val="single" w:sz="6" w:space="1" w:color="BFBFBF"/>
        </w:pBdr>
      </w:pP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一、評等／目標價摘要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087"/>
            <w:shd w:val="clear" w:color="auto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資料來源／類別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Factset 最新調查（15 位分析師）／外資圈共識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評等</w:t>
            </w:r>
          </w:p>
        </w:tc>
        <w:tc>
          <w:tcPr>
            <w:tcW w:type="dxa" w:w="7087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共識調查未列評等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1,975 元（維持，與 7/27 前次調查相同）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2026 年 EPS</w:t>
            </w:r>
          </w:p>
        </w:tc>
        <w:tc>
          <w:tcPr>
            <w:tcW w:type="dxa" w:w="7087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中位數由 33.64 元再上修至 34.62 元（最高 38.75、最低 22.93、平均 33.45）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2027 年 EPS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中位數 66.51 元（最高 93.5、最低 51.35）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2028 年 EPS</w:t>
            </w:r>
          </w:p>
        </w:tc>
        <w:tc>
          <w:tcPr>
            <w:tcW w:type="dxa" w:w="7087"/>
            <w:shd w:val="clear" w:color="auto" w:fill="F2F2F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中位數 117.11 元（最高 168.7、最低 111.35）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2026 年營收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中位數 588.65 億元；2027 年 988.47 億元、2028 年 1,584.74 億元</w:t>
            </w:r>
          </w:p>
        </w:tc>
      </w:tr>
    </w:tbl>
    <w:p>
      <w:pPr>
        <w:spacing w:after="60" w:before="20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二、論點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一日內二度上修：7/27 稍早調查中位數自 33.10 元上修至 33.64 元，同日晚間再上修至 34.62 元，分析師模型調整密集，反映 CCL 漲價與 AI 需求能見度提高。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成長斜率極陡：2026→2028 年 EPS 中位數由 34.62 元跳升至 117.11 元，隱含 CAGR 約 84%；營收同期由 588.65 億元成長至 1,584.74 億元（CAGR 約 64%）。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與個別券商對照：7/20 高盛給「買進、目標價 2,860 元」（前值約 1,890 元，升 51.5%），7/19 大和資本維持「買進、2,122 元」，個別外資明顯高於共識中位數 1,975 元。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產業面支撐：CCL 第二波漲價自 Q3 季底啟動、幅度 10–15%；AI 伺服器與 HPC 高階 CCL 需求延續，Trainium3 相關 CCL 出貨 Q3 估季增逾 50%。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本次目標價未隨 EPS 同步上修（維持 1,975 元），隱含分析師調降本益比倍數以反映評價壓縮。</w:t>
      </w:r>
    </w:p>
    <w:p>
      <w:pPr>
        <w:spacing w:after="60" w:before="200"/>
      </w:pPr>
      <w:r>
        <w:rPr>
          <w:rFonts w:ascii="Microsoft JhengHei" w:hAnsi="Microsoft JhengHei" w:eastAsia="Microsoft JhengHei" w:cs="Microsoft JhengHei"/>
          <w:b/>
          <w:color w:val="C00000"/>
          <w:sz w:val="24"/>
        </w:rPr>
        <w:t>三、風險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7/28 台燿跌停收 1,130 元，較目標價 1,975 元折價逾 42%，價／估背離幅度大，須留意共識是否落後補下修。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EPS 離散度大：2026 年最高 38.75 元 vs 最低 22.93 元（差距 69%），2028 年 111.35–168.7 元，模型假設差異顯著。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AI 資本支出疑慮：輝達為 OpenAI 提供之融資遭質疑涉及循環融資，若 AI 真實需求被下修，高階 CCL 拉貨動能將首當其衝。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20"/>
        </w:rPr>
        <w:t>• 上游玻纖布、銅箔等原料若持續緊缺，可能壓縮毛利率改善幅度。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2"/>
        </w:rPr>
        <w:t>資料來源</w:t>
      </w:r>
    </w:p>
    <w:p>
      <w:pPr>
        <w:spacing w:after="40"/>
        <w:pBdr>
          <w:bottom w:val="single" w:sz="6" w:space="1" w:color="BFBFBF"/>
        </w:pBdr>
      </w:pP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 xml:space="preserve">• 鉅亨 07/27｜Factset：台燿 EPS 預估上修至 34.62 元，預估目標價 1,975 元  </w:t>
      </w:r>
      <w:r>
        <w:rPr>
          <w:rFonts w:ascii="Microsoft JhengHei" w:hAnsi="Microsoft JhengHei" w:eastAsia="Microsoft JhengHei" w:cs="Microsoft JhengHei"/>
          <w:b w:val="0"/>
          <w:color w:val="005AA0"/>
          <w:sz w:val="18"/>
        </w:rPr>
        <w:t>https://news.cnyes.com/news/id/6547136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 xml:space="preserve">• 鉅亨 07/27｜Factset：台燿 EPS 預估上修至 33.64 元（前次）  </w:t>
      </w:r>
      <w:r>
        <w:rPr>
          <w:rFonts w:ascii="Microsoft JhengHei" w:hAnsi="Microsoft JhengHei" w:eastAsia="Microsoft JhengHei" w:cs="Microsoft JhengHei"/>
          <w:b w:val="0"/>
          <w:color w:val="005AA0"/>
          <w:sz w:val="18"/>
        </w:rPr>
        <w:t>https://news.cnyes.com/news/id/6547025</w:t>
      </w:r>
    </w:p>
    <w:p>
      <w:pPr>
        <w:spacing w:after="80" w:before="200"/>
        <w:jc w:val="center"/>
      </w:pPr>
      <w:r>
        <w:rPr>
          <w:rFonts w:ascii="Microsoft JhengHei" w:hAnsi="Microsoft JhengHei" w:eastAsia="Microsoft JhengHei" w:cs="Microsoft JhengHei"/>
          <w:b/>
          <w:color w:val="595959"/>
          <w:sz w:val="18"/>
        </w:rPr>
        <w:t>本摘要依公開新聞整理，非完整報告</w:t>
      </w:r>
    </w:p>
    <w:sectPr w:rsidR="00FC693F" w:rsidRPr="0006063C" w:rsidSect="00034616">
      <w:headerReference w:type="default" r:id="rId9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